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58F53">
      <w:pPr>
        <w:spacing w:before="70" w:line="360" w:lineRule="auto"/>
        <w:jc w:val="center"/>
        <w:outlineLvl w:val="0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  <w:lang w:eastAsia="zh-CN"/>
        </w:rPr>
        <w:t>大庆市人民医院</w:t>
      </w:r>
    </w:p>
    <w:p w14:paraId="48083A4B">
      <w:pPr>
        <w:spacing w:before="31" w:line="360" w:lineRule="auto"/>
        <w:jc w:val="center"/>
        <w:rPr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40"/>
          <w:szCs w:val="40"/>
          <w:lang w:eastAsia="zh-CN"/>
        </w:rPr>
        <w:t>采购病媒生物防治和消杀服务项目的</w:t>
      </w:r>
      <w:r>
        <w:rPr>
          <w:rFonts w:ascii="宋体" w:hAnsi="宋体" w:eastAsia="宋体" w:cs="宋体"/>
          <w:b/>
          <w:bCs/>
          <w:spacing w:val="-3"/>
          <w:sz w:val="40"/>
          <w:szCs w:val="40"/>
          <w:lang w:eastAsia="zh-CN"/>
        </w:rPr>
        <w:t>招标公告</w:t>
      </w:r>
      <w:r>
        <w:rPr>
          <w:rFonts w:hint="eastAsia" w:ascii="宋体" w:hAnsi="宋体" w:eastAsia="宋体" w:cs="宋体"/>
          <w:b/>
          <w:bCs/>
          <w:spacing w:val="-3"/>
          <w:sz w:val="40"/>
          <w:szCs w:val="40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-3"/>
          <w:sz w:val="40"/>
          <w:szCs w:val="40"/>
          <w:lang w:val="en-US" w:eastAsia="zh-CN"/>
        </w:rPr>
        <w:t>第二次</w:t>
      </w:r>
      <w:r>
        <w:rPr>
          <w:rFonts w:hint="eastAsia" w:ascii="宋体" w:hAnsi="宋体" w:eastAsia="宋体" w:cs="宋体"/>
          <w:b/>
          <w:bCs/>
          <w:spacing w:val="-3"/>
          <w:sz w:val="40"/>
          <w:szCs w:val="40"/>
          <w:lang w:eastAsia="zh-CN"/>
        </w:rPr>
        <w:t>）</w:t>
      </w:r>
    </w:p>
    <w:p w14:paraId="7EB13299">
      <w:pPr>
        <w:spacing w:line="360" w:lineRule="auto"/>
        <w:rPr>
          <w:lang w:eastAsia="zh-CN"/>
        </w:rPr>
      </w:pPr>
    </w:p>
    <w:p w14:paraId="6EEF123D">
      <w:pPr>
        <w:kinsoku/>
        <w:autoSpaceDE/>
        <w:autoSpaceDN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一、项目编号：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RMYYZW2026018</w:t>
      </w:r>
    </w:p>
    <w:p w14:paraId="649B9556">
      <w:pPr>
        <w:kinsoku/>
        <w:autoSpaceDE/>
        <w:autoSpaceDN/>
        <w:spacing w:line="360" w:lineRule="auto"/>
        <w:ind w:left="638" w:leftChars="304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二、项目名称：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大庆市人民医院病媒生物防治和消杀服务项目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三、采购方式：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院内竞争性磋商</w:t>
      </w:r>
    </w:p>
    <w:p w14:paraId="3FBCE2BA">
      <w:pPr>
        <w:kinsoku/>
        <w:autoSpaceDE/>
        <w:autoSpaceDN/>
        <w:spacing w:line="360" w:lineRule="auto"/>
        <w:ind w:left="638" w:leftChars="304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四、报价预算：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17.22万元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五、服务地点：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大庆市人民医院</w:t>
      </w:r>
    </w:p>
    <w:p w14:paraId="4C52D548">
      <w:pPr>
        <w:kinsoku/>
        <w:autoSpaceDE/>
        <w:autoSpaceDN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六、服务期限：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三年</w:t>
      </w:r>
    </w:p>
    <w:p w14:paraId="20CD1196">
      <w:pPr>
        <w:kinsoku/>
        <w:autoSpaceDE/>
        <w:autoSpaceDN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七、项目概况</w:t>
      </w:r>
    </w:p>
    <w:p w14:paraId="76286694">
      <w:pPr>
        <w:kinsoku/>
        <w:autoSpaceDE/>
        <w:autoSpaceDN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按照省市爱卫会</w:t>
      </w:r>
      <w:r>
        <w:rPr>
          <w:rFonts w:hint="eastAsia" w:ascii="仿宋" w:hAnsi="仿宋" w:eastAsia="仿宋" w:cs="仿宋"/>
          <w:kern w:val="2"/>
          <w:sz w:val="32"/>
          <w:szCs w:val="32"/>
          <w:lang w:eastAsia="zh-CN"/>
        </w:rPr>
        <w:t>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媒生物，甲方合同期内不额外承担任何费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6F439B9">
      <w:pPr>
        <w:kinsoku/>
        <w:autoSpaceDE/>
        <w:autoSpaceDN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八、供应商资格要求：</w:t>
      </w:r>
    </w:p>
    <w:p w14:paraId="62572EB8">
      <w:pPr>
        <w:widowControl w:val="0"/>
        <w:spacing w:before="120" w:beforeLines="50" w:after="120" w:afterLines="50" w:line="360" w:lineRule="auto"/>
        <w:ind w:left="5" w:firstLine="517" w:firstLineChars="176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(一)供应商应符合《中华人民共和国政府采购法》第二十二条规定：</w:t>
      </w:r>
    </w:p>
    <w:p w14:paraId="45A831BE">
      <w:pPr>
        <w:widowControl w:val="0"/>
        <w:spacing w:before="120" w:beforeLines="50" w:after="120" w:afterLines="50" w:line="360" w:lineRule="auto"/>
        <w:ind w:left="5" w:firstLine="517" w:firstLineChars="176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1.必须具有独立承担民事责任的能力。</w:t>
      </w:r>
    </w:p>
    <w:p w14:paraId="60892B40">
      <w:pPr>
        <w:widowControl w:val="0"/>
        <w:spacing w:before="120" w:beforeLines="50" w:after="120" w:afterLines="50" w:line="360" w:lineRule="auto"/>
        <w:ind w:left="5" w:firstLine="517" w:firstLineChars="176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2.具有良好的商业信誉和健全的财务会计制度。</w:t>
      </w:r>
    </w:p>
    <w:p w14:paraId="094D1F4E">
      <w:pPr>
        <w:widowControl w:val="0"/>
        <w:spacing w:before="120" w:beforeLines="50" w:after="120" w:afterLines="50" w:line="360" w:lineRule="auto"/>
        <w:ind w:left="5" w:firstLine="517" w:firstLineChars="176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3.具备履行合同所必需的设备和专业技术能力。</w:t>
      </w:r>
    </w:p>
    <w:p w14:paraId="6EB699C6">
      <w:pPr>
        <w:widowControl w:val="0"/>
        <w:spacing w:before="120" w:beforeLines="50" w:after="120" w:afterLines="50" w:line="360" w:lineRule="auto"/>
        <w:ind w:left="5" w:firstLine="517" w:firstLineChars="176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4.有依法缴纳税收和社会保障资金的良好记录。</w:t>
      </w:r>
    </w:p>
    <w:p w14:paraId="6E3621BC">
      <w:pPr>
        <w:widowControl w:val="0"/>
        <w:spacing w:before="120" w:beforeLines="50" w:after="120" w:afterLines="50" w:line="360" w:lineRule="auto"/>
        <w:ind w:left="5" w:firstLine="517" w:firstLineChars="176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5.参加政府采购活动前三年内，经营活动中没有重大违法记录。</w:t>
      </w:r>
    </w:p>
    <w:p w14:paraId="2DB91D36">
      <w:pPr>
        <w:widowControl w:val="0"/>
        <w:spacing w:before="120" w:beforeLines="50" w:after="120" w:afterLines="50" w:line="360" w:lineRule="auto"/>
        <w:ind w:left="5" w:firstLine="517" w:firstLineChars="176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6.法律、行政法规规定的其他条件。</w:t>
      </w:r>
    </w:p>
    <w:p w14:paraId="31A27A75">
      <w:pPr>
        <w:widowControl w:val="0"/>
        <w:spacing w:before="120" w:beforeLines="50" w:after="120" w:afterLines="50" w:line="360" w:lineRule="auto"/>
        <w:ind w:left="5" w:firstLine="517" w:firstLineChars="176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(二)单位负责人为同一人，或者存在控股、管理关系的不同单位，不得参与同一采购项目。</w:t>
      </w:r>
    </w:p>
    <w:p w14:paraId="4140AC2D">
      <w:pPr>
        <w:widowControl w:val="0"/>
        <w:spacing w:before="120" w:beforeLines="50" w:after="120" w:afterLines="50" w:line="360" w:lineRule="auto"/>
        <w:ind w:left="525"/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pacing w:val="7"/>
          <w:sz w:val="28"/>
          <w:szCs w:val="28"/>
          <w:lang w:eastAsia="zh-CN"/>
        </w:rPr>
        <w:t>(三)本次采购不接受联合体投标。</w:t>
      </w:r>
    </w:p>
    <w:p w14:paraId="691A13BC">
      <w:pPr>
        <w:spacing w:before="68" w:line="360" w:lineRule="auto"/>
        <w:ind w:firstLine="548" w:firstLineChars="200"/>
        <w:outlineLvl w:val="4"/>
        <w:rPr>
          <w:rFonts w:hint="eastAsia" w:ascii="黑体" w:hAnsi="黑体" w:eastAsia="黑体" w:cs="黑体"/>
          <w:spacing w:val="-3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-3"/>
          <w:sz w:val="28"/>
          <w:szCs w:val="28"/>
          <w:lang w:eastAsia="zh-CN"/>
        </w:rPr>
        <w:t>九</w:t>
      </w:r>
      <w:r>
        <w:rPr>
          <w:rFonts w:ascii="黑体" w:hAnsi="黑体" w:eastAsia="黑体" w:cs="黑体"/>
          <w:spacing w:val="-3"/>
          <w:sz w:val="28"/>
          <w:szCs w:val="28"/>
          <w:lang w:eastAsia="zh-CN"/>
        </w:rPr>
        <w:t>、投标提供书面资料：</w:t>
      </w:r>
    </w:p>
    <w:tbl>
      <w:tblPr>
        <w:tblStyle w:val="13"/>
        <w:tblpPr w:leftFromText="180" w:rightFromText="180" w:vertAnchor="text" w:horzAnchor="page" w:tblpX="1489" w:tblpY="225"/>
        <w:tblOverlap w:val="never"/>
        <w:tblW w:w="926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2057"/>
        <w:gridCol w:w="6478"/>
      </w:tblGrid>
      <w:tr w14:paraId="62F90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734" w:type="dxa"/>
          </w:tcPr>
          <w:p w14:paraId="287407E3">
            <w:pPr>
              <w:pStyle w:val="14"/>
              <w:spacing w:before="234" w:line="360" w:lineRule="auto"/>
              <w:ind w:left="15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2057" w:type="dxa"/>
          </w:tcPr>
          <w:p w14:paraId="065F5B39">
            <w:pPr>
              <w:pStyle w:val="14"/>
              <w:spacing w:before="233"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投标文件</w:t>
            </w:r>
          </w:p>
        </w:tc>
        <w:tc>
          <w:tcPr>
            <w:tcW w:w="6478" w:type="dxa"/>
          </w:tcPr>
          <w:p w14:paraId="133B3F53">
            <w:pPr>
              <w:pStyle w:val="14"/>
              <w:spacing w:before="233" w:line="360" w:lineRule="auto"/>
              <w:ind w:left="621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包含项目</w:t>
            </w:r>
          </w:p>
        </w:tc>
      </w:tr>
      <w:tr w14:paraId="7757E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734" w:type="dxa"/>
          </w:tcPr>
          <w:p w14:paraId="078E5402">
            <w:pPr>
              <w:pStyle w:val="14"/>
              <w:spacing w:before="181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057" w:type="dxa"/>
            <w:vMerge w:val="restart"/>
            <w:tcBorders>
              <w:right w:val="nil"/>
            </w:tcBorders>
            <w:vAlign w:val="center"/>
          </w:tcPr>
          <w:p w14:paraId="7A39800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AF097C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AFC93F9">
            <w:pPr>
              <w:pStyle w:val="14"/>
              <w:spacing w:before="65"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4"/>
                <w:sz w:val="28"/>
                <w:szCs w:val="28"/>
              </w:rPr>
              <w:t>供应商资质</w:t>
            </w:r>
          </w:p>
        </w:tc>
        <w:tc>
          <w:tcPr>
            <w:tcW w:w="6478" w:type="dxa"/>
          </w:tcPr>
          <w:p w14:paraId="56C5A500">
            <w:pPr>
              <w:pStyle w:val="14"/>
              <w:spacing w:before="114" w:line="360" w:lineRule="auto"/>
              <w:ind w:left="54"/>
              <w:rPr>
                <w:rFonts w:hint="eastAsia" w:ascii="仿宋" w:hAnsi="仿宋" w:eastAsia="仿宋" w:cs="仿宋"/>
                <w:position w:val="-1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position w:val="-1"/>
                <w:sz w:val="28"/>
                <w:szCs w:val="28"/>
                <w:lang w:eastAsia="zh-CN"/>
              </w:rPr>
              <w:t>营业执照(经营范围包含病媒生物防治类相关资质）</w:t>
            </w:r>
          </w:p>
        </w:tc>
      </w:tr>
      <w:tr w14:paraId="37AE1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734" w:type="dxa"/>
          </w:tcPr>
          <w:p w14:paraId="014386CB">
            <w:pPr>
              <w:pStyle w:val="14"/>
              <w:spacing w:before="181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057" w:type="dxa"/>
            <w:vMerge w:val="continue"/>
            <w:tcBorders>
              <w:right w:val="nil"/>
            </w:tcBorders>
            <w:vAlign w:val="center"/>
          </w:tcPr>
          <w:p w14:paraId="1696D76A">
            <w:pPr>
              <w:pStyle w:val="14"/>
              <w:spacing w:before="65" w:line="360" w:lineRule="auto"/>
              <w:jc w:val="center"/>
              <w:rPr>
                <w:rFonts w:hint="eastAsia" w:ascii="仿宋" w:hAnsi="仿宋" w:eastAsia="仿宋" w:cs="仿宋"/>
                <w:spacing w:val="4"/>
                <w:sz w:val="28"/>
                <w:szCs w:val="28"/>
              </w:rPr>
            </w:pPr>
          </w:p>
        </w:tc>
        <w:tc>
          <w:tcPr>
            <w:tcW w:w="6478" w:type="dxa"/>
          </w:tcPr>
          <w:p w14:paraId="33D2C3CB">
            <w:pPr>
              <w:pStyle w:val="14"/>
              <w:spacing w:before="114" w:line="360" w:lineRule="auto"/>
              <w:ind w:left="54"/>
              <w:rPr>
                <w:rFonts w:hint="eastAsia" w:ascii="仿宋" w:hAnsi="仿宋" w:eastAsia="仿宋" w:cs="仿宋"/>
                <w:position w:val="-1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position w:val="-1"/>
                <w:sz w:val="28"/>
                <w:szCs w:val="28"/>
                <w:lang w:eastAsia="zh-CN"/>
              </w:rPr>
              <w:t>《病媒生物监测服务企业资质证书》</w:t>
            </w:r>
          </w:p>
        </w:tc>
      </w:tr>
      <w:tr w14:paraId="173C6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2BB29D71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057" w:type="dxa"/>
            <w:vMerge w:val="continue"/>
            <w:tcBorders>
              <w:right w:val="nil"/>
            </w:tcBorders>
          </w:tcPr>
          <w:p w14:paraId="7E4EB198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478" w:type="dxa"/>
          </w:tcPr>
          <w:p w14:paraId="2C00013E">
            <w:pPr>
              <w:pStyle w:val="14"/>
              <w:spacing w:before="163" w:line="360" w:lineRule="auto"/>
              <w:ind w:left="5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开户许可证</w:t>
            </w:r>
          </w:p>
        </w:tc>
      </w:tr>
      <w:tr w14:paraId="16343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03254D89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057" w:type="dxa"/>
            <w:vMerge w:val="continue"/>
            <w:tcBorders>
              <w:right w:val="nil"/>
            </w:tcBorders>
          </w:tcPr>
          <w:p w14:paraId="491C37B1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478" w:type="dxa"/>
          </w:tcPr>
          <w:p w14:paraId="5A91609C">
            <w:pPr>
              <w:pStyle w:val="14"/>
              <w:spacing w:before="177" w:line="360" w:lineRule="auto"/>
              <w:ind w:left="5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法人代表授权书</w:t>
            </w:r>
          </w:p>
        </w:tc>
      </w:tr>
      <w:tr w14:paraId="235F1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6BA15A74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2057" w:type="dxa"/>
            <w:vMerge w:val="continue"/>
            <w:tcBorders>
              <w:right w:val="nil"/>
            </w:tcBorders>
          </w:tcPr>
          <w:p w14:paraId="2817FE8A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478" w:type="dxa"/>
          </w:tcPr>
          <w:p w14:paraId="3B8CCB46">
            <w:pPr>
              <w:pStyle w:val="14"/>
              <w:spacing w:before="179" w:line="360" w:lineRule="auto"/>
              <w:ind w:left="53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法人代表身份证复印件</w:t>
            </w:r>
          </w:p>
        </w:tc>
      </w:tr>
      <w:tr w14:paraId="6FD61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13533651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2057" w:type="dxa"/>
            <w:vMerge w:val="continue"/>
            <w:tcBorders>
              <w:right w:val="nil"/>
            </w:tcBorders>
          </w:tcPr>
          <w:p w14:paraId="7A578229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478" w:type="dxa"/>
          </w:tcPr>
          <w:p w14:paraId="0A295CB4">
            <w:pPr>
              <w:pStyle w:val="14"/>
              <w:spacing w:before="180" w:line="360" w:lineRule="auto"/>
              <w:ind w:left="53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投标代表身份证复印件</w:t>
            </w:r>
          </w:p>
        </w:tc>
      </w:tr>
      <w:tr w14:paraId="08352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03624FE0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8535" w:type="dxa"/>
            <w:gridSpan w:val="2"/>
            <w:vAlign w:val="center"/>
          </w:tcPr>
          <w:p w14:paraId="6D9F02A3">
            <w:pPr>
              <w:kinsoku/>
              <w:autoSpaceDE/>
              <w:autoSpaceDN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8"/>
                <w:szCs w:val="28"/>
                <w:lang w:eastAsia="zh-CN"/>
              </w:rPr>
              <w:t>产品报价：按照省市爱卫会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媒生物。总报价作为价格评审的唯一依据。本项目招标预算价为人民币17.22万元，服务期限为三年。超出预算价则视为无效投标文件。</w:t>
            </w:r>
          </w:p>
        </w:tc>
      </w:tr>
      <w:tr w14:paraId="041B5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79E2A971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8535" w:type="dxa"/>
            <w:gridSpan w:val="2"/>
          </w:tcPr>
          <w:p w14:paraId="078B3FCD">
            <w:pPr>
              <w:pStyle w:val="14"/>
              <w:spacing w:before="172" w:line="360" w:lineRule="auto"/>
              <w:ind w:left="80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投标资料承诺书，保证投标资料真实性、有效性</w:t>
            </w:r>
          </w:p>
        </w:tc>
      </w:tr>
      <w:tr w14:paraId="0DAD3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27DB8480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8535" w:type="dxa"/>
            <w:gridSpan w:val="2"/>
          </w:tcPr>
          <w:p w14:paraId="2B76F54C">
            <w:pPr>
              <w:pStyle w:val="14"/>
              <w:spacing w:before="172" w:line="360" w:lineRule="auto"/>
              <w:ind w:left="91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勾选《大庆市人民医院采购供应商资格承诺函》</w:t>
            </w:r>
          </w:p>
        </w:tc>
      </w:tr>
      <w:tr w14:paraId="6B503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489B0676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8535" w:type="dxa"/>
            <w:gridSpan w:val="2"/>
          </w:tcPr>
          <w:p w14:paraId="7E53AE3C">
            <w:pPr>
              <w:pStyle w:val="14"/>
              <w:spacing w:before="173" w:line="360" w:lineRule="auto"/>
              <w:ind w:left="91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售后服务承诺书及质量保证协议</w:t>
            </w:r>
          </w:p>
        </w:tc>
      </w:tr>
      <w:tr w14:paraId="1B998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0068E46C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535" w:type="dxa"/>
            <w:gridSpan w:val="2"/>
          </w:tcPr>
          <w:p w14:paraId="530FAE2B">
            <w:pPr>
              <w:pStyle w:val="14"/>
              <w:spacing w:before="84" w:line="360" w:lineRule="auto"/>
              <w:ind w:left="80" w:hanging="1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lang w:eastAsia="zh-CN"/>
              </w:rPr>
              <w:t>提供近三年内“信用中国网站”；“中国政府采购网”截图证明(本项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  <w:lang w:eastAsia="zh-CN"/>
              </w:rPr>
              <w:t>目投标</w:t>
            </w: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  <w:lang w:eastAsia="zh-CN"/>
              </w:rPr>
              <w:t>截止期前)</w:t>
            </w:r>
          </w:p>
        </w:tc>
      </w:tr>
      <w:tr w14:paraId="459B3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734" w:type="dxa"/>
          </w:tcPr>
          <w:p w14:paraId="6B7E469F">
            <w:pPr>
              <w:pStyle w:val="14"/>
              <w:spacing w:before="184" w:line="360" w:lineRule="auto"/>
              <w:ind w:left="30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8535" w:type="dxa"/>
            <w:gridSpan w:val="2"/>
            <w:vAlign w:val="center"/>
          </w:tcPr>
          <w:p w14:paraId="66682D35">
            <w:pPr>
              <w:pStyle w:val="14"/>
              <w:spacing w:before="15" w:line="360" w:lineRule="auto"/>
              <w:ind w:left="40" w:firstLine="10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  <w:lang w:eastAsia="zh-CN"/>
              </w:rPr>
              <w:t>提供社保经办机构出具</w:t>
            </w:r>
            <w:r>
              <w:rPr>
                <w:rFonts w:hint="eastAsia" w:ascii="仿宋" w:hAnsi="仿宋" w:eastAsia="仿宋" w:cs="仿宋"/>
                <w:b/>
                <w:bCs/>
                <w:spacing w:val="-9"/>
                <w:sz w:val="28"/>
                <w:szCs w:val="28"/>
                <w:lang w:eastAsia="zh-CN"/>
              </w:rPr>
              <w:t>本单位及投标代表</w:t>
            </w: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  <w:lang w:eastAsia="zh-CN"/>
              </w:rPr>
              <w:t>社会保障资金缴纳证明(基本医疗保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险、基本养老保险、失业保险、工伤保险、生育保险),新成立的企业(三个</w:t>
            </w: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  <w:lang w:eastAsia="zh-CN"/>
              </w:rPr>
              <w:t>月内成立的)或在法规范围内不需提供的机构</w:t>
            </w: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  <w:lang w:eastAsia="zh-CN"/>
              </w:rPr>
              <w:t>，应提供书面说明和有关佐证文</w:t>
            </w:r>
            <w:r>
              <w:rPr>
                <w:rFonts w:hint="eastAsia" w:ascii="仿宋" w:hAnsi="仿宋" w:eastAsia="仿宋" w:cs="仿宋"/>
                <w:spacing w:val="22"/>
                <w:sz w:val="28"/>
                <w:szCs w:val="28"/>
                <w:lang w:eastAsia="zh-CN"/>
              </w:rPr>
              <w:t>件。</w:t>
            </w:r>
          </w:p>
        </w:tc>
      </w:tr>
    </w:tbl>
    <w:p w14:paraId="6E81DED5">
      <w:pPr>
        <w:spacing w:before="176" w:line="360" w:lineRule="auto"/>
        <w:jc w:val="both"/>
        <w:rPr>
          <w:rFonts w:hint="eastAsia" w:ascii="仿宋" w:hAnsi="仿宋" w:eastAsia="仿宋" w:cs="仿宋"/>
          <w:b/>
          <w:bCs/>
          <w:spacing w:val="-34"/>
          <w:sz w:val="28"/>
          <w:szCs w:val="28"/>
          <w:lang w:eastAsia="zh-CN"/>
        </w:rPr>
      </w:pPr>
      <w:r>
        <w:rPr>
          <w:rFonts w:ascii="仿宋" w:hAnsi="仿宋" w:eastAsia="仿宋" w:cs="仿宋"/>
          <w:b/>
          <w:bCs/>
          <w:spacing w:val="2"/>
          <w:sz w:val="28"/>
          <w:szCs w:val="28"/>
          <w:lang w:eastAsia="zh-CN"/>
        </w:rPr>
        <w:t>说明：以上报名文件要求按顺序装订、字迹清晰、全部(每一页)加盖公</w:t>
      </w:r>
      <w:r>
        <w:rPr>
          <w:rFonts w:ascii="仿宋" w:hAnsi="仿宋" w:eastAsia="仿宋" w:cs="仿宋"/>
          <w:b/>
          <w:bCs/>
          <w:spacing w:val="-34"/>
          <w:sz w:val="28"/>
          <w:szCs w:val="28"/>
          <w:lang w:eastAsia="zh-CN"/>
        </w:rPr>
        <w:t>章。</w:t>
      </w:r>
    </w:p>
    <w:p w14:paraId="074E890B">
      <w:pPr>
        <w:spacing w:before="176" w:line="360" w:lineRule="auto"/>
        <w:ind w:firstLine="556" w:firstLineChars="2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特别提示：“社保经办机构”是指：《社会保险经办条例》(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中华人民共</w:t>
      </w:r>
      <w:r>
        <w:rPr>
          <w:rFonts w:hint="eastAsia" w:ascii="仿宋" w:hAnsi="仿宋" w:eastAsia="仿宋" w:cs="仿宋"/>
          <w:spacing w:val="5"/>
          <w:sz w:val="28"/>
          <w:szCs w:val="28"/>
          <w:lang w:eastAsia="zh-CN"/>
        </w:rPr>
        <w:t>和国国务院令第765号)第六十条中“社会保险经办机构”，</w:t>
      </w:r>
      <w:r>
        <w:rPr>
          <w:rFonts w:hint="eastAsia" w:ascii="仿宋" w:hAnsi="仿宋" w:eastAsia="仿宋" w:cs="仿宋"/>
          <w:b/>
          <w:bCs/>
          <w:spacing w:val="5"/>
          <w:sz w:val="28"/>
          <w:szCs w:val="28"/>
          <w:lang w:eastAsia="zh-CN"/>
        </w:rPr>
        <w:t>即人力资源社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zh-CN"/>
        </w:rPr>
        <w:t>会保障行政部门</w:t>
      </w:r>
      <w:r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  <w:t>所属的经办基本养老保险、工伤保险、失业保险等社会保险的机构和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lang w:eastAsia="zh-CN"/>
        </w:rPr>
        <w:t>医疗保障行政部门</w:t>
      </w:r>
      <w:r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  <w:t>所属的经办基本医疗保险、生育保险等社会</w:t>
      </w:r>
      <w:r>
        <w:rPr>
          <w:rFonts w:hint="eastAsia" w:ascii="仿宋" w:hAnsi="仿宋" w:eastAsia="仿宋" w:cs="仿宋"/>
          <w:spacing w:val="9"/>
          <w:sz w:val="28"/>
          <w:szCs w:val="28"/>
          <w:lang w:eastAsia="zh-CN"/>
        </w:rPr>
        <w:t>保险的机构。</w:t>
      </w:r>
      <w:r>
        <w:rPr>
          <w:rFonts w:hint="eastAsia" w:ascii="仿宋" w:hAnsi="仿宋" w:eastAsia="仿宋" w:cs="仿宋"/>
          <w:b/>
          <w:bCs/>
          <w:spacing w:val="9"/>
          <w:sz w:val="28"/>
          <w:szCs w:val="28"/>
          <w:lang w:eastAsia="zh-CN"/>
        </w:rPr>
        <w:t>税务部门出具的佐证文件(如完税证明)不作为有效资格条件。</w:t>
      </w:r>
    </w:p>
    <w:p w14:paraId="6AEC219E">
      <w:pPr>
        <w:pStyle w:val="4"/>
        <w:spacing w:before="120" w:after="120" w:line="360" w:lineRule="auto"/>
        <w:rPr>
          <w:rFonts w:hint="eastAsia"/>
          <w:spacing w:val="-5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3"/>
          <w:sz w:val="28"/>
          <w:szCs w:val="28"/>
          <w:lang w:eastAsia="zh-CN"/>
        </w:rPr>
        <w:t>十、评分标准：</w:t>
      </w:r>
      <w:r>
        <w:rPr>
          <w:rFonts w:hint="eastAsia"/>
          <w:spacing w:val="-5"/>
          <w:sz w:val="28"/>
          <w:szCs w:val="28"/>
          <w:lang w:eastAsia="zh-CN"/>
        </w:rPr>
        <w:t>见附件。</w:t>
      </w:r>
    </w:p>
    <w:p w14:paraId="7FD29432">
      <w:pPr>
        <w:spacing w:before="120" w:after="120" w:line="360" w:lineRule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-5"/>
          <w:sz w:val="28"/>
          <w:szCs w:val="28"/>
          <w:lang w:eastAsia="zh-CN"/>
        </w:rPr>
        <w:t>十一、投标文件格式</w:t>
      </w:r>
    </w:p>
    <w:p w14:paraId="4C8C2E49">
      <w:pPr>
        <w:pStyle w:val="4"/>
        <w:spacing w:before="120" w:after="120" w:line="360" w:lineRule="auto"/>
        <w:ind w:right="120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-2"/>
          <w:sz w:val="28"/>
          <w:szCs w:val="28"/>
          <w:lang w:eastAsia="zh-CN"/>
        </w:rPr>
        <w:t>(一)标书要求：一本正本、三本副本全部加盖公章，装订方式为胶装，密</w:t>
      </w:r>
      <w:r>
        <w:rPr>
          <w:rFonts w:hint="eastAsia"/>
          <w:spacing w:val="-35"/>
          <w:sz w:val="28"/>
          <w:szCs w:val="28"/>
          <w:lang w:eastAsia="zh-CN"/>
        </w:rPr>
        <w:t>封。</w:t>
      </w:r>
    </w:p>
    <w:p w14:paraId="38D8848E">
      <w:pPr>
        <w:pStyle w:val="4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"/>
          <w:sz w:val="28"/>
          <w:szCs w:val="28"/>
          <w:lang w:eastAsia="zh-CN"/>
        </w:rPr>
        <w:t>(二)参与两项或以上采购项目投标的需各项目独立做标书。</w:t>
      </w:r>
    </w:p>
    <w:p w14:paraId="656213D9">
      <w:pPr>
        <w:pStyle w:val="4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1"/>
          <w:sz w:val="28"/>
          <w:szCs w:val="28"/>
          <w:lang w:eastAsia="zh-CN"/>
        </w:rPr>
        <w:t>(三)标书封面须有以下内容</w:t>
      </w:r>
    </w:p>
    <w:p w14:paraId="7EA06AFB">
      <w:pPr>
        <w:pStyle w:val="4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"/>
          <w:sz w:val="28"/>
          <w:szCs w:val="28"/>
          <w:lang w:eastAsia="zh-CN"/>
        </w:rPr>
        <w:t>1.投标公司全称及正本或副本标识；</w:t>
      </w:r>
    </w:p>
    <w:p w14:paraId="6B3528C0">
      <w:pPr>
        <w:pStyle w:val="4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9"/>
          <w:sz w:val="28"/>
          <w:szCs w:val="28"/>
          <w:lang w:eastAsia="zh-CN"/>
        </w:rPr>
        <w:t>2.投标项目名称(和招标公告中的采购项目一致)；</w:t>
      </w:r>
    </w:p>
    <w:p w14:paraId="71693A78">
      <w:pPr>
        <w:pStyle w:val="4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3"/>
          <w:sz w:val="28"/>
          <w:szCs w:val="28"/>
          <w:lang w:eastAsia="zh-CN"/>
        </w:rPr>
        <w:t>3.投标公司联系人及联系方式；</w:t>
      </w:r>
    </w:p>
    <w:p w14:paraId="6CF4FD02">
      <w:pPr>
        <w:pStyle w:val="4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5"/>
          <w:sz w:val="28"/>
          <w:szCs w:val="28"/>
          <w:lang w:eastAsia="zh-CN"/>
        </w:rPr>
        <w:t>4.投标日期。</w:t>
      </w:r>
    </w:p>
    <w:p w14:paraId="0D9B39D4">
      <w:pPr>
        <w:pStyle w:val="4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8"/>
          <w:sz w:val="28"/>
          <w:szCs w:val="28"/>
          <w:lang w:eastAsia="zh-CN"/>
        </w:rPr>
        <w:t>(四)标书内需含目录并与页码相对应，否则废标。</w:t>
      </w:r>
    </w:p>
    <w:p w14:paraId="1706367C">
      <w:pPr>
        <w:pStyle w:val="4"/>
        <w:widowControl w:val="0"/>
        <w:spacing w:before="120" w:after="120"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4"/>
          <w:sz w:val="28"/>
          <w:szCs w:val="28"/>
          <w:lang w:eastAsia="zh-CN"/>
        </w:rPr>
        <w:t>(五)提供原件的需单独密封。投标文件一律不退，请投标方自留底稿。</w:t>
      </w:r>
    </w:p>
    <w:p w14:paraId="6464FCED">
      <w:pPr>
        <w:widowControl w:val="0"/>
        <w:spacing w:before="120" w:after="120" w:line="360" w:lineRule="auto"/>
        <w:outlineLvl w:val="4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9"/>
          <w:sz w:val="28"/>
          <w:szCs w:val="28"/>
          <w:lang w:eastAsia="zh-CN"/>
        </w:rPr>
        <w:t>十二、报名须知</w:t>
      </w:r>
    </w:p>
    <w:p w14:paraId="1147EDB0">
      <w:pPr>
        <w:pStyle w:val="4"/>
        <w:widowControl w:val="0"/>
        <w:spacing w:before="120" w:after="120"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spacing w:val="15"/>
          <w:sz w:val="28"/>
          <w:szCs w:val="28"/>
          <w:lang w:eastAsia="zh-CN"/>
        </w:rPr>
        <w:t>(一)中标价格</w:t>
      </w:r>
      <w:r>
        <w:rPr>
          <w:rFonts w:hint="eastAsia"/>
          <w:color w:val="auto"/>
          <w:spacing w:val="15"/>
          <w:sz w:val="28"/>
          <w:szCs w:val="28"/>
          <w:lang w:eastAsia="zh-CN"/>
        </w:rPr>
        <w:t>为税后价格。</w:t>
      </w:r>
    </w:p>
    <w:p w14:paraId="0F762765">
      <w:pPr>
        <w:kinsoku/>
        <w:autoSpaceDE/>
        <w:autoSpaceDN/>
        <w:spacing w:line="360" w:lineRule="auto"/>
        <w:textAlignment w:val="auto"/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(二)服务</w:t>
      </w:r>
      <w:r>
        <w:rPr>
          <w:rFonts w:hint="eastAsia" w:ascii="仿宋" w:hAnsi="仿宋" w:eastAsia="仿宋" w:cs="仿宋"/>
          <w:color w:val="auto"/>
          <w:spacing w:val="15"/>
          <w:sz w:val="28"/>
          <w:szCs w:val="28"/>
          <w:lang w:eastAsia="zh-CN"/>
        </w:rPr>
        <w:t>内容：</w:t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按照省市爱卫会及我院要求，现需对院区内地上常规区域开展蟑螂、老鼠、蚊子、蚂蚁等病媒生物消杀防治工作，另包含地下及20余处地沟检查口区域。如因甲方原因导致病媒生物增加，乙方需协助甲方寻找原因，并无偿消灭所有病媒生物，甲方合同期内不额外承担任何费用。</w:t>
      </w:r>
    </w:p>
    <w:p w14:paraId="42D218D8">
      <w:pPr>
        <w:pStyle w:val="7"/>
        <w:spacing w:before="120" w:beforeAutospacing="0" w:after="120" w:afterAutospacing="0"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napToGrid/>
          <w:spacing w:val="22"/>
          <w:sz w:val="28"/>
          <w:szCs w:val="28"/>
          <w:lang w:bidi="ar"/>
        </w:rPr>
        <w:t>(三)报名时间：2026年</w:t>
      </w:r>
      <w:r>
        <w:rPr>
          <w:rFonts w:hint="eastAsia" w:ascii="仿宋" w:hAnsi="仿宋" w:eastAsia="仿宋" w:cs="仿宋"/>
          <w:snapToGrid/>
          <w:spacing w:val="22"/>
          <w:sz w:val="28"/>
          <w:szCs w:val="28"/>
          <w:lang w:val="en-US" w:eastAsia="zh-CN" w:bidi="ar"/>
        </w:rPr>
        <w:t>10</w:t>
      </w:r>
      <w:r>
        <w:rPr>
          <w:rFonts w:hint="eastAsia" w:ascii="仿宋" w:hAnsi="仿宋" w:eastAsia="仿宋" w:cs="仿宋"/>
          <w:snapToGrid/>
          <w:spacing w:val="22"/>
          <w:sz w:val="28"/>
          <w:szCs w:val="28"/>
          <w:lang w:bidi="ar"/>
        </w:rPr>
        <w:t>月</w:t>
      </w:r>
      <w:r>
        <w:rPr>
          <w:rFonts w:hint="eastAsia" w:ascii="仿宋" w:hAnsi="仿宋" w:eastAsia="仿宋" w:cs="仿宋"/>
          <w:snapToGrid/>
          <w:sz w:val="28"/>
          <w:szCs w:val="28"/>
          <w:lang w:val="en-US" w:eastAsia="zh-CN" w:bidi="ar"/>
        </w:rPr>
        <w:t>8</w:t>
      </w:r>
      <w:r>
        <w:rPr>
          <w:rFonts w:hint="eastAsia" w:ascii="仿宋" w:hAnsi="仿宋" w:eastAsia="仿宋" w:cs="仿宋"/>
          <w:snapToGrid/>
          <w:spacing w:val="22"/>
          <w:sz w:val="28"/>
          <w:szCs w:val="28"/>
          <w:lang w:bidi="ar"/>
        </w:rPr>
        <w:t>日</w:t>
      </w:r>
      <w:r>
        <w:rPr>
          <w:rFonts w:hint="eastAsia" w:ascii="仿宋" w:hAnsi="仿宋" w:eastAsia="仿宋" w:cs="仿宋"/>
          <w:snapToGrid/>
          <w:spacing w:val="22"/>
          <w:sz w:val="28"/>
          <w:szCs w:val="28"/>
          <w:lang w:val="en-US" w:eastAsia="zh-CN" w:bidi="ar"/>
        </w:rPr>
        <w:t>至10</w:t>
      </w:r>
      <w:r>
        <w:rPr>
          <w:rFonts w:hint="eastAsia" w:ascii="仿宋" w:hAnsi="仿宋" w:eastAsia="仿宋" w:cs="仿宋"/>
          <w:snapToGrid/>
          <w:spacing w:val="22"/>
          <w:sz w:val="28"/>
          <w:szCs w:val="28"/>
          <w:lang w:bidi="ar"/>
        </w:rPr>
        <w:t>月</w:t>
      </w:r>
      <w:r>
        <w:rPr>
          <w:rFonts w:hint="eastAsia" w:ascii="仿宋" w:hAnsi="仿宋" w:eastAsia="仿宋" w:cs="仿宋"/>
          <w:snapToGrid/>
          <w:spacing w:val="22"/>
          <w:sz w:val="28"/>
          <w:szCs w:val="28"/>
          <w:lang w:val="en-US" w:eastAsia="zh-CN" w:bidi="ar"/>
        </w:rPr>
        <w:t>13</w:t>
      </w:r>
      <w:r>
        <w:rPr>
          <w:rFonts w:hint="eastAsia" w:ascii="仿宋" w:hAnsi="仿宋" w:eastAsia="仿宋" w:cs="仿宋"/>
          <w:snapToGrid/>
          <w:spacing w:val="22"/>
          <w:sz w:val="28"/>
          <w:szCs w:val="28"/>
          <w:lang w:bidi="ar"/>
        </w:rPr>
        <w:t>日。</w:t>
      </w:r>
    </w:p>
    <w:p w14:paraId="110FF76E">
      <w:pPr>
        <w:widowControl w:val="0"/>
        <w:kinsoku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napToGrid/>
          <w:color w:val="auto"/>
          <w:sz w:val="28"/>
          <w:szCs w:val="28"/>
          <w:lang w:eastAsia="zh-CN" w:bidi="ar"/>
        </w:rPr>
      </w:pPr>
      <w:r>
        <w:rPr>
          <w:rFonts w:hint="eastAsia" w:ascii="仿宋" w:hAnsi="仿宋" w:eastAsia="仿宋" w:cs="仿宋"/>
          <w:snapToGrid/>
          <w:spacing w:val="10"/>
          <w:sz w:val="28"/>
          <w:szCs w:val="28"/>
          <w:lang w:eastAsia="zh-CN" w:bidi="ar"/>
        </w:rPr>
        <w:t>(四)报名方式：</w:t>
      </w:r>
      <w:r>
        <w:fldChar w:fldCharType="begin"/>
      </w:r>
      <w:r>
        <w:instrText xml:space="preserve"> HYPERLINK "mailto:第九项投标所需书面资料%201—6小项供应商资质材料，经签字盖章后扫描成PDF发送至rmyydiaoyan@163.com" </w:instrText>
      </w:r>
      <w:r>
        <w:fldChar w:fldCharType="separate"/>
      </w:r>
      <w:r>
        <w:rPr>
          <w:rStyle w:val="12"/>
          <w:rFonts w:ascii="仿宋" w:hAnsi="仿宋" w:eastAsia="仿宋" w:cs="仿宋"/>
          <w:spacing w:val="4"/>
          <w:sz w:val="28"/>
          <w:szCs w:val="28"/>
          <w:lang w:eastAsia="zh-CN"/>
        </w:rPr>
        <w:t>第九项投标所需书面资料 1—6小项供应商资质材料，经签字盖章后扫描成PDF发送至rmyydiaoyan@163.com</w:t>
      </w:r>
      <w:r>
        <w:rPr>
          <w:rStyle w:val="12"/>
          <w:rFonts w:ascii="仿宋" w:hAnsi="仿宋" w:eastAsia="仿宋" w:cs="仿宋"/>
          <w:spacing w:val="4"/>
          <w:sz w:val="28"/>
          <w:szCs w:val="28"/>
          <w:lang w:eastAsia="zh-CN"/>
        </w:rPr>
        <w:fldChar w:fldCharType="end"/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，PDF命名格式为：单位简称+项目名+手机号，如：ABC公司-XX项目报名文件+手机号。</w:t>
      </w:r>
    </w:p>
    <w:p w14:paraId="2C93EC16">
      <w:pPr>
        <w:pStyle w:val="7"/>
        <w:spacing w:before="120" w:beforeAutospacing="0" w:after="120" w:afterAutospacing="0"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napToGrid/>
          <w:spacing w:val="11"/>
          <w:sz w:val="28"/>
          <w:szCs w:val="28"/>
          <w:lang w:bidi="ar"/>
        </w:rPr>
        <w:t>(五)开标时间及地点：2026年10月</w:t>
      </w:r>
      <w:r>
        <w:rPr>
          <w:rFonts w:hint="eastAsia" w:ascii="仿宋" w:hAnsi="仿宋" w:eastAsia="仿宋" w:cs="仿宋"/>
          <w:snapToGrid/>
          <w:spacing w:val="11"/>
          <w:sz w:val="28"/>
          <w:szCs w:val="28"/>
          <w:lang w:val="en-US" w:eastAsia="zh-CN" w:bidi="ar"/>
        </w:rPr>
        <w:t>14</w:t>
      </w:r>
      <w:r>
        <w:rPr>
          <w:rFonts w:hint="eastAsia" w:ascii="仿宋" w:hAnsi="仿宋" w:eastAsia="仿宋" w:cs="仿宋"/>
          <w:snapToGrid/>
          <w:spacing w:val="11"/>
          <w:sz w:val="28"/>
          <w:szCs w:val="28"/>
          <w:lang w:bidi="ar"/>
        </w:rPr>
        <w:t>日上午8:30，门诊四楼，如有变化另行通知。</w:t>
      </w:r>
    </w:p>
    <w:p w14:paraId="41D4D984">
      <w:pPr>
        <w:pStyle w:val="7"/>
        <w:spacing w:before="120" w:beforeAutospacing="0" w:after="120" w:afterAutospacing="0" w:line="360" w:lineRule="auto"/>
        <w:ind w:right="1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napToGrid/>
          <w:spacing w:val="15"/>
          <w:sz w:val="28"/>
          <w:szCs w:val="28"/>
          <w:lang w:bidi="ar"/>
        </w:rPr>
        <w:t>(六)投标代表(法人或法人授权人)请在开标时间</w:t>
      </w:r>
      <w:bookmarkStart w:id="0" w:name="_GoBack"/>
      <w:bookmarkEnd w:id="0"/>
      <w:r>
        <w:rPr>
          <w:rFonts w:hint="eastAsia" w:ascii="仿宋" w:hAnsi="仿宋" w:eastAsia="仿宋" w:cs="仿宋"/>
          <w:snapToGrid/>
          <w:spacing w:val="15"/>
          <w:sz w:val="28"/>
          <w:szCs w:val="28"/>
          <w:lang w:bidi="ar"/>
        </w:rPr>
        <w:t>前半</w:t>
      </w:r>
      <w:r>
        <w:rPr>
          <w:rFonts w:hint="eastAsia" w:ascii="仿宋" w:hAnsi="仿宋" w:eastAsia="仿宋" w:cs="仿宋"/>
          <w:snapToGrid/>
          <w:spacing w:val="14"/>
          <w:sz w:val="28"/>
          <w:szCs w:val="28"/>
          <w:lang w:bidi="ar"/>
        </w:rPr>
        <w:t>小时携带身份证</w:t>
      </w:r>
      <w:r>
        <w:rPr>
          <w:rFonts w:hint="eastAsia" w:ascii="仿宋" w:hAnsi="仿宋" w:eastAsia="仿宋" w:cs="仿宋"/>
          <w:snapToGrid/>
          <w:spacing w:val="16"/>
          <w:sz w:val="28"/>
          <w:szCs w:val="28"/>
          <w:lang w:bidi="ar"/>
        </w:rPr>
        <w:t>到达会场签到(签到时查验身份证件)。</w:t>
      </w:r>
      <w:r>
        <w:rPr>
          <w:rFonts w:hint="eastAsia" w:ascii="仿宋" w:hAnsi="仿宋" w:eastAsia="仿宋" w:cs="仿宋"/>
          <w:snapToGrid/>
          <w:spacing w:val="16"/>
          <w:sz w:val="28"/>
          <w:szCs w:val="28"/>
          <w:lang w:bidi="ar"/>
        </w:rPr>
        <w:br w:type="textWrapping"/>
      </w:r>
      <w:r>
        <w:rPr>
          <w:rFonts w:hint="eastAsia" w:ascii="仿宋" w:hAnsi="仿宋" w:eastAsia="仿宋" w:cs="仿宋"/>
          <w:snapToGrid/>
          <w:spacing w:val="16"/>
          <w:sz w:val="28"/>
          <w:szCs w:val="28"/>
          <w:lang w:bidi="ar"/>
        </w:rPr>
        <w:t>注明：以上条件，投标人必须响应招标文件，否则为废标。</w:t>
      </w:r>
    </w:p>
    <w:p w14:paraId="1DA96869">
      <w:pPr>
        <w:spacing w:before="120" w:after="120" w:line="360" w:lineRule="auto"/>
        <w:rPr>
          <w:rFonts w:hint="eastAsia" w:ascii="仿宋" w:hAnsi="仿宋" w:eastAsia="仿宋" w:cs="仿宋"/>
          <w:spacing w:val="-2"/>
          <w:sz w:val="28"/>
          <w:szCs w:val="28"/>
          <w:lang w:eastAsia="zh-CN" w:bidi="ar"/>
        </w:rPr>
      </w:pPr>
      <w:r>
        <w:rPr>
          <w:rFonts w:hint="eastAsia" w:ascii="黑体" w:hAnsi="黑体" w:eastAsia="黑体" w:cs="黑体"/>
          <w:spacing w:val="-2"/>
          <w:sz w:val="28"/>
          <w:szCs w:val="28"/>
          <w:lang w:eastAsia="zh-CN" w:bidi="ar"/>
        </w:rPr>
        <w:t>十三、咨询电话：</w:t>
      </w:r>
      <w:r>
        <w:rPr>
          <w:rFonts w:hint="eastAsia" w:ascii="仿宋" w:hAnsi="仿宋" w:eastAsia="仿宋" w:cs="仿宋"/>
          <w:snapToGrid/>
          <w:spacing w:val="16"/>
          <w:sz w:val="28"/>
          <w:szCs w:val="28"/>
          <w:lang w:eastAsia="zh-CN" w:bidi="ar"/>
        </w:rPr>
        <w:t>郑晓龙18249661617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 w:bidi="ar"/>
        </w:rPr>
        <w:t>。</w:t>
      </w:r>
    </w:p>
    <w:p w14:paraId="07173441">
      <w:pPr>
        <w:spacing w:before="84" w:line="360" w:lineRule="auto"/>
        <w:rPr>
          <w:rFonts w:hint="eastAsia" w:ascii="黑体" w:hAnsi="宋体" w:eastAsia="黑体" w:cs="黑体"/>
          <w:b/>
          <w:bCs/>
          <w:spacing w:val="11"/>
          <w:sz w:val="32"/>
          <w:szCs w:val="32"/>
          <w:lang w:eastAsia="zh-CN" w:bidi="ar"/>
        </w:rPr>
      </w:pPr>
    </w:p>
    <w:p w14:paraId="203C4641">
      <w:pPr>
        <w:spacing w:before="84" w:line="360" w:lineRule="auto"/>
        <w:rPr>
          <w:rFonts w:hint="eastAsia" w:ascii="黑体" w:hAnsi="宋体" w:eastAsia="黑体" w:cs="黑体"/>
          <w:b/>
          <w:bCs/>
          <w:spacing w:val="11"/>
          <w:sz w:val="32"/>
          <w:szCs w:val="32"/>
          <w:lang w:eastAsia="zh-CN" w:bidi="ar"/>
        </w:rPr>
      </w:pPr>
    </w:p>
    <w:p w14:paraId="435FFEA2">
      <w:pPr>
        <w:spacing w:before="84" w:line="360" w:lineRule="auto"/>
        <w:rPr>
          <w:rFonts w:hint="eastAsia" w:ascii="黑体" w:hAnsi="宋体" w:eastAsia="黑体" w:cs="黑体"/>
          <w:b/>
          <w:bCs/>
          <w:spacing w:val="11"/>
          <w:sz w:val="32"/>
          <w:szCs w:val="32"/>
          <w:lang w:eastAsia="zh-CN" w:bidi="ar"/>
        </w:rPr>
      </w:pPr>
    </w:p>
    <w:p w14:paraId="54B87095">
      <w:pPr>
        <w:spacing w:before="84" w:line="360" w:lineRule="auto"/>
        <w:rPr>
          <w:rFonts w:hint="eastAsia" w:ascii="黑体" w:hAnsi="宋体" w:eastAsia="黑体" w:cs="黑体"/>
          <w:b/>
          <w:bCs/>
          <w:spacing w:val="11"/>
          <w:sz w:val="32"/>
          <w:szCs w:val="32"/>
          <w:lang w:eastAsia="zh-CN" w:bidi="ar"/>
        </w:rPr>
      </w:pPr>
    </w:p>
    <w:p w14:paraId="6DCB7469">
      <w:pPr>
        <w:spacing w:before="84" w:line="360" w:lineRule="auto"/>
        <w:rPr>
          <w:rFonts w:hint="eastAsia" w:ascii="黑体" w:hAnsi="宋体" w:eastAsia="黑体" w:cs="黑体"/>
          <w:b/>
          <w:bCs/>
          <w:spacing w:val="11"/>
          <w:sz w:val="32"/>
          <w:szCs w:val="32"/>
          <w:lang w:eastAsia="zh-CN" w:bidi="ar"/>
        </w:rPr>
      </w:pPr>
    </w:p>
    <w:p w14:paraId="51C45A49">
      <w:pPr>
        <w:spacing w:before="84" w:line="360" w:lineRule="auto"/>
        <w:rPr>
          <w:rFonts w:hint="eastAsia" w:ascii="黑体" w:hAnsi="宋体" w:eastAsia="黑体" w:cs="黑体"/>
          <w:b/>
          <w:bCs/>
          <w:spacing w:val="11"/>
          <w:sz w:val="32"/>
          <w:szCs w:val="32"/>
          <w:lang w:eastAsia="zh-CN" w:bidi="ar"/>
        </w:rPr>
      </w:pPr>
    </w:p>
    <w:p w14:paraId="313DDFD3">
      <w:pPr>
        <w:spacing w:before="84" w:line="360" w:lineRule="auto"/>
        <w:rPr>
          <w:rFonts w:hint="eastAsia" w:ascii="黑体" w:hAnsi="宋体" w:eastAsia="黑体" w:cs="黑体"/>
          <w:b/>
          <w:bCs/>
          <w:spacing w:val="11"/>
          <w:sz w:val="32"/>
          <w:szCs w:val="32"/>
          <w:lang w:eastAsia="zh-CN" w:bidi="ar"/>
        </w:rPr>
      </w:pPr>
    </w:p>
    <w:p w14:paraId="2DC068E9">
      <w:pPr>
        <w:spacing w:before="84"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b/>
          <w:bCs/>
          <w:spacing w:val="11"/>
          <w:sz w:val="32"/>
          <w:szCs w:val="32"/>
          <w:lang w:eastAsia="zh-CN" w:bidi="ar"/>
        </w:rPr>
        <w:t>附件: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2"/>
        <w:gridCol w:w="1142"/>
        <w:gridCol w:w="7594"/>
      </w:tblGrid>
      <w:tr w14:paraId="1A566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9" w:hRule="atLeast"/>
          <w:tblHeader/>
        </w:trPr>
        <w:tc>
          <w:tcPr>
            <w:tcW w:w="228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85828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 w:bidi="ar"/>
              </w:rPr>
              <w:t>评审因素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ECF3E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 w:bidi="ar"/>
              </w:rPr>
              <w:t>详细评分标准</w:t>
            </w:r>
          </w:p>
        </w:tc>
      </w:tr>
      <w:tr w14:paraId="0FA6F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8" w:hRule="atLeast"/>
        </w:trPr>
        <w:tc>
          <w:tcPr>
            <w:tcW w:w="2284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182F0D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 w:bidi="ar"/>
              </w:rPr>
              <w:t>分值构成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1FFDB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报价得分20分</w:t>
            </w:r>
          </w:p>
          <w:p w14:paraId="5C515165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商务部分10分</w:t>
            </w:r>
          </w:p>
          <w:p w14:paraId="36AC6B8E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技术部分70分</w:t>
            </w:r>
          </w:p>
        </w:tc>
      </w:tr>
      <w:tr w14:paraId="7DB29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9" w:hRule="atLeast"/>
        </w:trPr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01FBB5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 w:bidi="ar"/>
              </w:rPr>
              <w:t>投标报价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200BB">
            <w:pPr>
              <w:spacing w:line="360" w:lineRule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 w:bidi="ar"/>
              </w:rPr>
              <w:t>投标报价（20分）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82E5B2">
            <w:pPr>
              <w:spacing w:line="360" w:lineRule="auto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投标报价得分=(评标基准价/投标报价)×价格分值（注：满足招标文件要求且投标价格最低的投标报价为评标基准价。最低报价不是中标的唯一依据。）</w:t>
            </w:r>
          </w:p>
        </w:tc>
      </w:tr>
      <w:tr w14:paraId="494A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4" w:hRule="atLeast"/>
        </w:trPr>
        <w:tc>
          <w:tcPr>
            <w:tcW w:w="1142" w:type="dxa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01AB2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技术部分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4D0A7D">
            <w:pPr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整体服务实施方案</w:t>
            </w:r>
          </w:p>
          <w:p w14:paraId="03981F80">
            <w:pPr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（15分）</w:t>
            </w:r>
          </w:p>
          <w:p w14:paraId="7DFD2CEA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B11A47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方案针对性强，区域、病媒防控措施详实，可落地，得15分；覆盖全部作业范围，措施完整，细节不足，得9分；方案空洞，区域或病媒防治内容缺失，不得分。</w:t>
            </w:r>
          </w:p>
        </w:tc>
      </w:tr>
      <w:tr w14:paraId="3C1B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6" w:hRule="atLeast"/>
        </w:trPr>
        <w:tc>
          <w:tcPr>
            <w:tcW w:w="1142" w:type="dxa"/>
            <w:vMerge w:val="continu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E779C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3F74FD">
            <w:pPr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滋生病媒专项承诺（15分）</w:t>
            </w:r>
          </w:p>
          <w:p w14:paraId="3E77D52B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39A27F">
            <w:pPr>
              <w:pStyle w:val="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  <w:lang w:bidi="ar"/>
              </w:rPr>
              <w:t>要求：甲方原因病媒增多，乙方协助，无偿溯源排查、消杀，无额外费用。完全响应，溯源处置流程完善，无隐形收费，得15分；承诺无偿处置，排查治理方案较简单，得9分；未完整响应无偿服务要求，不得分。</w:t>
            </w:r>
          </w:p>
        </w:tc>
      </w:tr>
      <w:tr w14:paraId="5C7A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9" w:hRule="atLeast"/>
        </w:trPr>
        <w:tc>
          <w:tcPr>
            <w:tcW w:w="1142" w:type="dxa"/>
            <w:vMerge w:val="continu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E51011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A61EF0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项目人员配置（10 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FDB0F5">
            <w:pPr>
              <w:spacing w:beforeAutospacing="1" w:afterAutospacing="1"/>
              <w:rPr>
                <w:rFonts w:hint="eastAsia" w:ascii="宋体" w:hAnsi="宋体" w:eastAsia="宋体" w:cs="宋体"/>
                <w:lang w:eastAsia="zh-CN" w:bidi="ar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固定专人，人员经专业培训，岗位职责清晰，得10分；配备专人，具备基础从业培训，得5分；人员安排模糊，无固定作业人员，不得分。</w:t>
            </w:r>
          </w:p>
        </w:tc>
      </w:tr>
      <w:tr w14:paraId="2D0E5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142" w:type="dxa"/>
            <w:vMerge w:val="continu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1AEB39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EE651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消杀设备及药剂（10 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66787">
            <w:pPr>
              <w:pStyle w:val="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要求：适配地上、地下、地沟作业；药剂合规无毒有效，适合三甲医院要求。设备及防护齐全适配现场，药剂备案合规，附证明材料，得10分；设备药剂齐全，符合国家规范，得5分；设备简陋，药剂缺少合规材料，存在安全隐患，不得分。</w:t>
            </w:r>
          </w:p>
        </w:tc>
      </w:tr>
      <w:tr w14:paraId="2857D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1" w:hRule="atLeast"/>
        </w:trPr>
        <w:tc>
          <w:tcPr>
            <w:tcW w:w="1142" w:type="dxa"/>
            <w:vMerge w:val="continu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1CB6C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C5A336">
            <w:pPr>
              <w:pStyle w:val="2"/>
            </w:pPr>
            <w:r>
              <w:rPr>
                <w:rFonts w:cs="宋体"/>
                <w:sz w:val="21"/>
                <w:szCs w:val="21"/>
              </w:rPr>
              <w:t>应急与售后保障（10分）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31233">
            <w:pPr>
              <w:pStyle w:val="7"/>
              <w:rPr>
                <w:rFonts w:eastAsia="宋体"/>
              </w:rPr>
            </w:pPr>
            <w:r>
              <w:t>日常巡检、突发虫害应急处置、整改闭环。巡检</w:t>
            </w:r>
            <w:r>
              <w:rPr>
                <w:rFonts w:hint="eastAsia" w:eastAsia="宋体"/>
              </w:rPr>
              <w:t>机制</w:t>
            </w:r>
            <w:r>
              <w:t>完善，应急响应迅速，整改闭环</w:t>
            </w:r>
            <w:r>
              <w:rPr>
                <w:rFonts w:hint="eastAsia" w:eastAsia="宋体"/>
              </w:rPr>
              <w:t>，得10分；</w:t>
            </w:r>
            <w:r>
              <w:t>具备巡检、应急机制，流程基本清晰</w:t>
            </w:r>
            <w:r>
              <w:rPr>
                <w:rFonts w:hint="eastAsia" w:eastAsia="宋体"/>
              </w:rPr>
              <w:t>，得5分；</w:t>
            </w:r>
            <w:r>
              <w:t>无完善应急及售后机制</w:t>
            </w:r>
            <w:r>
              <w:rPr>
                <w:rFonts w:hint="eastAsia" w:eastAsia="宋体"/>
              </w:rPr>
              <w:t>，不得分。</w:t>
            </w:r>
          </w:p>
          <w:p w14:paraId="04AE2897">
            <w:pPr>
              <w:spacing w:line="360" w:lineRule="auto"/>
              <w:jc w:val="both"/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054EF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47" w:hRule="atLeast"/>
        </w:trPr>
        <w:tc>
          <w:tcPr>
            <w:tcW w:w="1142" w:type="dxa"/>
            <w:vMerge w:val="continu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0E61AA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 w:bidi="ar"/>
              </w:rPr>
            </w:pP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C58CA0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 w:bidi="ar"/>
              </w:rPr>
              <w:t>增值服务承诺（10分）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B0B61C">
            <w:pPr>
              <w:pStyle w:val="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提供病媒科普、隐患排查、效果评估、服务报告等免费服务。提供大于1项的增值服务，承诺可行，得10分；提供 1 项增值服务，得5分；无增值承诺，不得分。</w:t>
            </w:r>
          </w:p>
          <w:p w14:paraId="2A471DCD">
            <w:pPr>
              <w:spacing w:line="360" w:lineRule="auto"/>
              <w:jc w:val="both"/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7C057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1" w:hRule="atLeast"/>
        </w:trPr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20540D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 w:bidi="ar"/>
              </w:rPr>
              <w:t>商务部分</w:t>
            </w:r>
          </w:p>
        </w:tc>
        <w:tc>
          <w:tcPr>
            <w:tcW w:w="11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5549B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 w:bidi="ar"/>
              </w:rPr>
              <w:t>相关业绩（10分）</w:t>
            </w:r>
          </w:p>
        </w:tc>
        <w:tc>
          <w:tcPr>
            <w:tcW w:w="75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CBAF01">
            <w:pPr>
              <w:spacing w:line="360" w:lineRule="auto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近3年内每提供1份病媒生物防治类合同得2分，满分10分。</w:t>
            </w:r>
          </w:p>
        </w:tc>
      </w:tr>
    </w:tbl>
    <w:p w14:paraId="7841395C">
      <w:pPr>
        <w:spacing w:line="360" w:lineRule="auto"/>
        <w:rPr>
          <w:lang w:eastAsia="zh-CN"/>
        </w:rPr>
      </w:pPr>
    </w:p>
    <w:sectPr>
      <w:footerReference r:id="rId3" w:type="default"/>
      <w:pgSz w:w="11906" w:h="16838"/>
      <w:pgMar w:top="1134" w:right="1134" w:bottom="1134" w:left="1134" w:header="0" w:footer="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1A799">
    <w:pPr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619F4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619F4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D11990"/>
    <w:rsid w:val="000044E0"/>
    <w:rsid w:val="00007642"/>
    <w:rsid w:val="0010337B"/>
    <w:rsid w:val="00184FEA"/>
    <w:rsid w:val="001D5CA6"/>
    <w:rsid w:val="00236AC6"/>
    <w:rsid w:val="002D2729"/>
    <w:rsid w:val="003F5E76"/>
    <w:rsid w:val="00481ADB"/>
    <w:rsid w:val="004B4C24"/>
    <w:rsid w:val="00545B59"/>
    <w:rsid w:val="00600B6B"/>
    <w:rsid w:val="00610493"/>
    <w:rsid w:val="007631E8"/>
    <w:rsid w:val="00851AA1"/>
    <w:rsid w:val="008D0783"/>
    <w:rsid w:val="009A6A58"/>
    <w:rsid w:val="009F6A81"/>
    <w:rsid w:val="00B76B87"/>
    <w:rsid w:val="00BA4E7D"/>
    <w:rsid w:val="00BB6849"/>
    <w:rsid w:val="00BF171D"/>
    <w:rsid w:val="00D11990"/>
    <w:rsid w:val="00D11E2D"/>
    <w:rsid w:val="00D41810"/>
    <w:rsid w:val="00EC01AB"/>
    <w:rsid w:val="00F50CF8"/>
    <w:rsid w:val="02B7624C"/>
    <w:rsid w:val="031C69F7"/>
    <w:rsid w:val="034A3564"/>
    <w:rsid w:val="04545D1C"/>
    <w:rsid w:val="062C51A3"/>
    <w:rsid w:val="077C7A64"/>
    <w:rsid w:val="081D2FF5"/>
    <w:rsid w:val="09D45935"/>
    <w:rsid w:val="0A6F525B"/>
    <w:rsid w:val="0B0C55A3"/>
    <w:rsid w:val="0BED2CDE"/>
    <w:rsid w:val="0DDE3227"/>
    <w:rsid w:val="10260EB5"/>
    <w:rsid w:val="11D03D8C"/>
    <w:rsid w:val="14432035"/>
    <w:rsid w:val="14975EDD"/>
    <w:rsid w:val="14C64A14"/>
    <w:rsid w:val="169721C5"/>
    <w:rsid w:val="16DF68F9"/>
    <w:rsid w:val="181A12FF"/>
    <w:rsid w:val="188C4DE8"/>
    <w:rsid w:val="18D10CCA"/>
    <w:rsid w:val="19212219"/>
    <w:rsid w:val="19FA13E8"/>
    <w:rsid w:val="1A0C111B"/>
    <w:rsid w:val="1A972281"/>
    <w:rsid w:val="1C4231EC"/>
    <w:rsid w:val="1F896D6A"/>
    <w:rsid w:val="1FD53D5E"/>
    <w:rsid w:val="1FFA0E18"/>
    <w:rsid w:val="20085EE1"/>
    <w:rsid w:val="202F31B1"/>
    <w:rsid w:val="217952E8"/>
    <w:rsid w:val="24F734A4"/>
    <w:rsid w:val="25BD151C"/>
    <w:rsid w:val="267E514F"/>
    <w:rsid w:val="28546167"/>
    <w:rsid w:val="2A077052"/>
    <w:rsid w:val="2AF47006"/>
    <w:rsid w:val="2B33475A"/>
    <w:rsid w:val="2CCE2260"/>
    <w:rsid w:val="2E093550"/>
    <w:rsid w:val="2ECB4CA9"/>
    <w:rsid w:val="2EDF69A7"/>
    <w:rsid w:val="2F68074A"/>
    <w:rsid w:val="30740B8E"/>
    <w:rsid w:val="30A12166"/>
    <w:rsid w:val="31376626"/>
    <w:rsid w:val="32737B32"/>
    <w:rsid w:val="32F85F09"/>
    <w:rsid w:val="33D534C1"/>
    <w:rsid w:val="34F12F90"/>
    <w:rsid w:val="358362DE"/>
    <w:rsid w:val="36B129D7"/>
    <w:rsid w:val="37EC2A65"/>
    <w:rsid w:val="38163439"/>
    <w:rsid w:val="38186F5B"/>
    <w:rsid w:val="386C2F3A"/>
    <w:rsid w:val="3B0D1F5A"/>
    <w:rsid w:val="3D932E36"/>
    <w:rsid w:val="3EF8755A"/>
    <w:rsid w:val="40692574"/>
    <w:rsid w:val="410B4100"/>
    <w:rsid w:val="414A5F02"/>
    <w:rsid w:val="465670F7"/>
    <w:rsid w:val="47D97FDF"/>
    <w:rsid w:val="4BAB57EF"/>
    <w:rsid w:val="4C765DFD"/>
    <w:rsid w:val="4CCE79E7"/>
    <w:rsid w:val="4D1B69A4"/>
    <w:rsid w:val="4D821908"/>
    <w:rsid w:val="4EC60CF5"/>
    <w:rsid w:val="4EC8490A"/>
    <w:rsid w:val="4F8B0159"/>
    <w:rsid w:val="4FC25DF2"/>
    <w:rsid w:val="51DB4B09"/>
    <w:rsid w:val="5257047F"/>
    <w:rsid w:val="52932D4B"/>
    <w:rsid w:val="53E86FDF"/>
    <w:rsid w:val="55733821"/>
    <w:rsid w:val="55801A9A"/>
    <w:rsid w:val="56162C2D"/>
    <w:rsid w:val="58376F3D"/>
    <w:rsid w:val="585C67EF"/>
    <w:rsid w:val="5AEF4A4F"/>
    <w:rsid w:val="5F577D10"/>
    <w:rsid w:val="605860A9"/>
    <w:rsid w:val="625247BE"/>
    <w:rsid w:val="62BB6808"/>
    <w:rsid w:val="636E089A"/>
    <w:rsid w:val="63D47B81"/>
    <w:rsid w:val="648467C6"/>
    <w:rsid w:val="668000C3"/>
    <w:rsid w:val="67187A51"/>
    <w:rsid w:val="67D46653"/>
    <w:rsid w:val="683055A2"/>
    <w:rsid w:val="69981651"/>
    <w:rsid w:val="69D52FE4"/>
    <w:rsid w:val="69E10B2D"/>
    <w:rsid w:val="6BE9139B"/>
    <w:rsid w:val="6BF84629"/>
    <w:rsid w:val="6FDB2297"/>
    <w:rsid w:val="72B0023F"/>
    <w:rsid w:val="731C6E4F"/>
    <w:rsid w:val="748E5B2A"/>
    <w:rsid w:val="76937428"/>
    <w:rsid w:val="7B3B62E0"/>
    <w:rsid w:val="7B711D02"/>
    <w:rsid w:val="7C940C18"/>
    <w:rsid w:val="7CD24A22"/>
    <w:rsid w:val="7D360B0D"/>
    <w:rsid w:val="7F961D37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  <w:lang w:eastAsia="zh-CN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260" w:after="260" w:line="412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22"/>
      <w:szCs w:val="2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3">
    <w:name w:val="Table Normal"/>
    <w:basedOn w:val="8"/>
    <w:semiHidden/>
    <w:unhideWhenUsed/>
    <w:qFormat/>
    <w:uiPriority w:val="0"/>
    <w:tblPr>
      <w:tblCellMar>
        <w:left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paragraph" w:customStyle="1" w:styleId="1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16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2424</Words>
  <Characters>2533</Characters>
  <Lines>100</Lines>
  <Paragraphs>101</Paragraphs>
  <TotalTime>0</TotalTime>
  <ScaleCrop>false</ScaleCrop>
  <LinksUpToDate>false</LinksUpToDate>
  <CharactersWithSpaces>2538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2025-08-13T13:22:00Z</dcterms:created>
  <dc:creator>Administrator</dc:creator>
  <cp:lastModifiedBy>杜杜</cp:lastModifiedBy>
  <cp:lastPrinted>2026-05-19T01:27:00Z</cp:lastPrinted>
  <dcterms:modified xsi:type="dcterms:W3CDTF">2026-09-30T01:41:37Z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2025-08-13T13:22:58Z</vt:filetime>
  </property>
  <property fmtid="{D5CDD505-2E9C-101B-9397-08002B2CF9AE}" pid="4" name="UsrData">
    <vt:lpwstr>47cb3553770a49049527671f296df8f0</vt:lpwstr>
  </property>
  <property fmtid="{D5CDD505-2E9C-101B-9397-08002B2CF9AE}" pid="5" name="KSOTemplateDocerSaveRecord">
    <vt:lpwstr>eyJoZGlkIjoiODMxMmE4N2Y4NjA3OWM2NDY1MDg4NzdlYWE2OGQ2NTgiLCJ1c2VySWQiOiI0Mzk1Nzc4NjAifQ==</vt:lpwstr>
  </property>
  <property fmtid="{D5CDD505-2E9C-101B-9397-08002B2CF9AE}" pid="6" name="KSOProductBuildVer">
    <vt:lpwstr>2052-12.1.0.21915</vt:lpwstr>
  </property>
  <property fmtid="{D5CDD505-2E9C-101B-9397-08002B2CF9AE}" pid="7" name="ICV">
    <vt:lpwstr>662FD873A696468B9BB433BA17D8C790_13</vt:lpwstr>
  </property>
</Properties>
</file>