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4E444">
      <w:pPr>
        <w:pStyle w:val="3"/>
        <w:jc w:val="center"/>
      </w:pPr>
      <w:r>
        <w:rPr>
          <w:rFonts w:hint="eastAsia"/>
          <w:lang w:val="en-US" w:eastAsia="zh-CN"/>
        </w:rPr>
        <w:t>大庆市人民医院</w:t>
      </w:r>
      <w:r>
        <w:t>劳务派遣服务项目竞争性磋商打分表</w:t>
      </w:r>
    </w:p>
    <w:p w14:paraId="20E8092E">
      <w:pPr>
        <w:pStyle w:val="7"/>
      </w:pPr>
      <w:r>
        <w:rPr>
          <w:b/>
          <w:bCs/>
        </w:rPr>
        <w:t>项目名称</w:t>
      </w:r>
      <w:r>
        <w:t>：</w:t>
      </w:r>
      <w:r>
        <w:rPr>
          <w:rFonts w:hint="eastAsia"/>
          <w:lang w:val="en-US" w:eastAsia="zh-CN"/>
        </w:rPr>
        <w:t>大庆市人民</w:t>
      </w:r>
      <w:r>
        <w:t>医院劳务派遣服务采购项目</w:t>
      </w:r>
    </w:p>
    <w:p w14:paraId="66AD273F">
      <w:pPr>
        <w:pStyle w:val="7"/>
      </w:pPr>
      <w:r>
        <w:rPr>
          <w:b/>
          <w:bCs/>
        </w:rPr>
        <w:t>总分值</w:t>
      </w:r>
      <w:r>
        <w:t>：100分</w:t>
      </w:r>
    </w:p>
    <w:p w14:paraId="66120260">
      <w:pPr>
        <w:pStyle w:val="7"/>
      </w:pPr>
      <w:r>
        <w:rPr>
          <w:b/>
          <w:bCs/>
        </w:rPr>
        <w:t>评分原则</w:t>
      </w:r>
      <w:r>
        <w:t>：客观公正、科学合理、择优选择，评分内容涵盖价格、商务、技术三大核心模块，重点考量供应商服务能力、医院用工适配性、合规管理及应急保障水平</w:t>
      </w:r>
    </w:p>
    <w:tbl>
      <w:tblPr>
        <w:tblStyle w:val="5"/>
        <w:tblW w:w="14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920"/>
        <w:gridCol w:w="1032"/>
        <w:gridCol w:w="4500"/>
        <w:gridCol w:w="5150"/>
      </w:tblGrid>
      <w:tr w14:paraId="168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77" w:type="dxa"/>
            <w:shd w:val="clear" w:color="auto" w:fill="auto"/>
            <w:vAlign w:val="center"/>
          </w:tcPr>
          <w:p w14:paraId="43A200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评审模块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85573E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评审分项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1FA69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标准分值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76B1E6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评分标准</w:t>
            </w:r>
          </w:p>
        </w:tc>
        <w:tc>
          <w:tcPr>
            <w:tcW w:w="5150" w:type="dxa"/>
            <w:shd w:val="clear" w:color="auto" w:fill="auto"/>
            <w:vAlign w:val="center"/>
          </w:tcPr>
          <w:p w14:paraId="655DF8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打分说明</w:t>
            </w:r>
          </w:p>
        </w:tc>
      </w:tr>
      <w:tr w14:paraId="3AAF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55B0AD3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价格分（20分）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49938C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投标报价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3AA9735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20分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3093485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采用合理低价优先法，价格得分=（评审基准价÷投标人有效报价）评审基准价为所有有效供应商中</w:t>
            </w: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最低有效报价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，报价高于基准价按比例扣分，等于基准价得满分，报价低于成本价按无效响应处理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06DFA17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报价为含税综合单价，包含社保缴纳、薪酬发放、劳务纠纷处理、管理服务等全部费用</w:t>
            </w:r>
          </w:p>
          <w:p w14:paraId="5DD7253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firstLine="0" w:firstLine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2. 报价需符合医院劳务派遣服务市场行情，恶意低价不予计分</w:t>
            </w:r>
          </w:p>
        </w:tc>
      </w:tr>
      <w:tr w14:paraId="43D7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5E9C922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商务分（10分）</w:t>
            </w:r>
            <w:r>
              <w:rPr>
                <w:rFonts w:hint="eastAsia" w:cs="Arial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BA4974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同类项目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合作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28766F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1D29927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近3年（2023年1月至今）承接过</w:t>
            </w: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公立医院劳务派遣服务项目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，每提供1份有效合同得2分，最高得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273D1C1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需提供合同关键页、履约证明，合同内容需包含劳务派遣服务，时间以签订日期为准</w:t>
            </w:r>
          </w:p>
        </w:tc>
      </w:tr>
      <w:tr w14:paraId="35C7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7950C75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技术分（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70</w:t>
            </w:r>
            <w:r>
              <w:rPr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3550F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服务实施方案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4F0206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054BB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1.方案完整涵盖入职管理、劳动合同签订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社保缴纳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及停止，工伤认定及保险理赔，生育保险办理，工资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发放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合规解除劳动合同、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  <w:lang w:val="en-US" w:eastAsia="zh-CN" w:bidi="ar"/>
              </w:rPr>
              <w:t>处理劳动仲裁、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人事档案建立及管理等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全流程，流程清晰、贴合医院需求得1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-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</w:t>
            </w:r>
          </w:p>
          <w:p w14:paraId="00D0112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2.方案基本完整，流程可行，贴合医院常规需求得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8-13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分；</w:t>
            </w:r>
          </w:p>
          <w:p w14:paraId="627FC44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3.方案缺漏较多，未提供或方案偏离的得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0-7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41EC34E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重点考察方案对医院护理、后勤、行政等不同岗位劳务派遣的适配性，以及人员管理的规范性</w:t>
            </w:r>
          </w:p>
        </w:tc>
      </w:tr>
      <w:tr w14:paraId="261C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53CD712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747ADF6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项目团队配置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671B44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72E233A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1.项目负责人为供应商在职员工，具备人力资源管理师中级及以上职称，且有3年及以上医院劳务派遣项目管理经验得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分；</w:t>
            </w:r>
          </w:p>
          <w:p w14:paraId="0C03E3B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2.配备专属服务团队，成员均具备人力资源服务相关经验，每配置1名专业人员得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分，最高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</w:t>
            </w:r>
          </w:p>
          <w:p w14:paraId="15B748A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val="en-US" w:eastAsia="zh-CN"/>
              </w:rPr>
              <w:t>3.配备专业法律团队，成员均具备相关法律资质，每配备1名专业人员得2分，最高6分。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01394AD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需提供项目负责人社保证明、职称证书、业绩证明，团队人员简历及资质证明</w:t>
            </w:r>
          </w:p>
        </w:tc>
      </w:tr>
      <w:tr w14:paraId="6244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691399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4BCA2E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劳务纠纷与应急处理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740D15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3B3167F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1.制定完善的劳动纠纷处理预案、医院突发用工应急方案，处理流程规范、响应及时（承诺24小时内到场处理）得8-10分；2.有基本处理方案，响应速度一般得4-7分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；</w:t>
            </w:r>
          </w:p>
          <w:p w14:paraId="32F7105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未提供或方案偏离的得0-3分。 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3E7E44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结合医院医疗服务特殊性，考察突发人员缺口、劳务争议等场景的处置能力</w:t>
            </w:r>
          </w:p>
        </w:tc>
      </w:tr>
      <w:tr w14:paraId="2F63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79C2A46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520DD8A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服务承诺与保障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2820B4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0EEA001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承诺合规用工、按时足额发放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工资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、及时缴纳社保，提供完善的售后咨询服务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得3分；</w:t>
            </w:r>
          </w:p>
          <w:p w14:paraId="7F57B8B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2.承诺为派遣人员提供岗前培训、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在岗期间管理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得3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. </w:t>
            </w:r>
          </w:p>
          <w:p w14:paraId="38E2BA7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承诺本地化服务，设立专属服务对接点得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64F3F2D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未承诺核心服务项，对应分值扣除，虚假承诺作废标处理</w:t>
            </w:r>
          </w:p>
        </w:tc>
      </w:tr>
      <w:tr w14:paraId="0B1E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0AD09F6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6891120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《大庆市人民医院劳务派遣服务暂行规定》应对方案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78F0AA7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79CE53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针对招标文件中提到的《大庆市人民医院劳务派遣服务暂行规定》及10%履约保证金考核机制，制定具体的配合执行方案。方案详细、能有效规避考核扣分风险的得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-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分；方案一般的得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-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分；未提供或方案偏离的得0-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分。 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5F6E55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default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需提供应对方案，未提供不得分</w:t>
            </w:r>
          </w:p>
        </w:tc>
      </w:tr>
      <w:tr w14:paraId="37F7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shd w:val="clear" w:color="auto" w:fill="auto"/>
            <w:vAlign w:val="top"/>
          </w:tcPr>
          <w:p w14:paraId="775BCE5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659F57B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Arial" w:hAnsi="Arial" w:eastAsia="等线" w:cs="Aria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sz w:val="24"/>
                <w:szCs w:val="24"/>
                <w:highlight w:val="none"/>
              </w:rPr>
              <w:t>增值服务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方案</w:t>
            </w:r>
          </w:p>
        </w:tc>
        <w:tc>
          <w:tcPr>
            <w:tcW w:w="1032" w:type="dxa"/>
            <w:shd w:val="clear" w:color="auto" w:fill="auto"/>
            <w:vAlign w:val="top"/>
          </w:tcPr>
          <w:p w14:paraId="3B966E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4500" w:type="dxa"/>
            <w:shd w:val="clear" w:color="auto" w:fill="auto"/>
            <w:vAlign w:val="top"/>
          </w:tcPr>
          <w:p w14:paraId="17D22D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</w:rPr>
              <w:t>提供劳动政策咨询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流程优化、风险防控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</w:rPr>
              <w:t>等增值服务，每提供1项得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</w:rPr>
              <w:t>分，最高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等线" w:hAnsi="等线" w:eastAsia="等线" w:cs="等线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150" w:type="dxa"/>
            <w:shd w:val="clear" w:color="auto" w:fill="auto"/>
            <w:vAlign w:val="top"/>
          </w:tcPr>
          <w:p w14:paraId="59BA22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/>
              <w:textAlignment w:val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需提供具体增值服务方案，未提供不得分</w:t>
            </w:r>
          </w:p>
        </w:tc>
      </w:tr>
    </w:tbl>
    <w:p w14:paraId="56395651">
      <w:pPr>
        <w:pStyle w:val="2"/>
      </w:pPr>
      <w:r>
        <w:t>打分备注</w:t>
      </w:r>
    </w:p>
    <w:p w14:paraId="735708A2">
      <w:pPr>
        <w:pStyle w:val="7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1.</w:t>
      </w:r>
      <w:r>
        <w:t>本打分表由磋商小组独立打分，各评委</w:t>
      </w:r>
      <w:r>
        <w:rPr>
          <w:rFonts w:hint="eastAsia"/>
          <w:lang w:val="en-US" w:eastAsia="zh-CN"/>
        </w:rPr>
        <w:t>评分合计总分</w:t>
      </w:r>
      <w:bookmarkStart w:id="0" w:name="_GoBack"/>
      <w:bookmarkEnd w:id="0"/>
      <w:r>
        <w:t>作为供应商最终得分，分值保留两位小数；</w:t>
      </w:r>
    </w:p>
    <w:p w14:paraId="1758F99E">
      <w:pPr>
        <w:pStyle w:val="7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t>供应商需按要求提供全部佐证材料，未提供或材料无效的对应评审项不得分；</w:t>
      </w:r>
    </w:p>
    <w:p w14:paraId="1B0B0C13">
      <w:pPr>
        <w:pStyle w:val="7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3.</w:t>
      </w:r>
      <w:r>
        <w:t>若供应商存在弄虚作假、资质造假等情况，直接取消磋商资格，已得分作废；</w:t>
      </w:r>
    </w:p>
    <w:p w14:paraId="7144F9D9">
      <w:pPr>
        <w:pStyle w:val="7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4.</w:t>
      </w:r>
      <w:r>
        <w:t>价格分、商务分均为客观计分项，技术分由磋商小组根据响应文件内容综合评定。</w:t>
      </w:r>
    </w:p>
    <w:p w14:paraId="23C0B4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9C594"/>
    <w:multiLevelType w:val="singleLevel"/>
    <w:tmpl w:val="69C9C5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6E64"/>
    <w:rsid w:val="0FD6408A"/>
    <w:rsid w:val="12D44BF8"/>
    <w:rsid w:val="157255BF"/>
    <w:rsid w:val="19B21184"/>
    <w:rsid w:val="30C37AB9"/>
    <w:rsid w:val="3441604C"/>
    <w:rsid w:val="38CA0AFE"/>
    <w:rsid w:val="43357298"/>
    <w:rsid w:val="44A24A30"/>
    <w:rsid w:val="48253A65"/>
    <w:rsid w:val="4B7972C1"/>
    <w:rsid w:val="606E545C"/>
    <w:rsid w:val="69927519"/>
    <w:rsid w:val="6BA6797B"/>
    <w:rsid w:val="6D2F566F"/>
    <w:rsid w:val="6E8B1784"/>
    <w:rsid w:val="6F9603E0"/>
    <w:rsid w:val="786B1CDE"/>
    <w:rsid w:val="7DD6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1389</Words>
  <Characters>1447</Characters>
  <Lines>0</Lines>
  <Paragraphs>0</Paragraphs>
  <TotalTime>43</TotalTime>
  <ScaleCrop>false</ScaleCrop>
  <LinksUpToDate>false</LinksUpToDate>
  <CharactersWithSpaces>1452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2026-03-30T00:45:00Z</dcterms:created>
  <dc:creator>采购办05</dc:creator>
  <cp:lastModifiedBy>ztb</cp:lastModifiedBy>
  <dcterms:modified xsi:type="dcterms:W3CDTF">2026-04-02T06:14:19Z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eyJoZGlkIjoiOWUyODdjMzQxMjk5MjdjYjFiYmIyNjYyZjIyYTY0M2EiLCJ1c2VySWQiOiIxMjQyNjg5MDUwIn0=</vt:lpwstr>
  </property>
  <property fmtid="{D5CDD505-2E9C-101B-9397-08002B2CF9AE}" pid="4" name="ICV">
    <vt:lpwstr>CB2B9EE708E6477AAFDFB4C648FEFD9B_12</vt:lpwstr>
  </property>
</Properties>
</file>