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方正小标宋简体" w:hAnsi="方正小标宋简体" w:eastAsia="方正小标宋简体" w:cs="方正小标宋简体"/>
          <w:sz w:val="72"/>
          <w:szCs w:val="72"/>
          <w:lang w:eastAsia="zh-CN"/>
        </w:rPr>
      </w:pPr>
      <w:r>
        <w:rPr>
          <w:rFonts w:hint="eastAsia" w:ascii="方正小标宋简体" w:hAnsi="方正小标宋简体" w:eastAsia="方正小标宋简体" w:cs="方正小标宋简体"/>
          <w:sz w:val="72"/>
          <w:szCs w:val="72"/>
          <w:lang w:val="en-US" w:eastAsia="zh-CN"/>
        </w:rPr>
        <w:t>市场调研公告</w:t>
      </w:r>
      <w:r>
        <w:rPr>
          <w:rFonts w:hint="eastAsia" w:ascii="方正小标宋简体" w:hAnsi="方正小标宋简体" w:eastAsia="方正小标宋简体" w:cs="方正小标宋简体"/>
          <w:sz w:val="72"/>
          <w:szCs w:val="72"/>
          <w:lang w:eastAsia="zh-CN"/>
        </w:rPr>
        <w:t>文件</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ind w:firstLine="1280" w:firstLineChars="4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项目名称：</w:t>
      </w:r>
      <w:r>
        <w:rPr>
          <w:rFonts w:hint="eastAsia" w:ascii="Times New Roman" w:hAnsi="Times New Roman" w:eastAsia="仿宋_GB2312" w:cs="Times New Roman"/>
          <w:sz w:val="32"/>
          <w:szCs w:val="32"/>
          <w:lang w:val="en-US" w:eastAsia="zh-CN"/>
        </w:rPr>
        <w:t>大庆市人民医院南院附属用房喷淋维修工程</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ind w:firstLine="1280" w:firstLineChars="4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项目编号：RMYY-2024-GCDY-</w:t>
      </w:r>
      <w:r>
        <w:rPr>
          <w:rFonts w:hint="eastAsia" w:ascii="Times New Roman" w:hAnsi="Times New Roman" w:eastAsia="仿宋_GB2312" w:cs="Times New Roman"/>
          <w:sz w:val="32"/>
          <w:szCs w:val="32"/>
          <w:lang w:val="en-US" w:eastAsia="zh-CN"/>
        </w:rPr>
        <w:t>004</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zh-CN" w:bidi="ar-SA"/>
        </w:rPr>
        <w:sectPr>
          <w:headerReference r:id="rId3" w:type="default"/>
          <w:pgSz w:w="11907" w:h="16840"/>
          <w:pgMar w:top="1587" w:right="1531" w:bottom="1361" w:left="1531" w:header="851" w:footer="992" w:gutter="0"/>
          <w:cols w:space="0" w:num="1"/>
          <w:rtlGutter w:val="0"/>
          <w:docGrid w:linePitch="380" w:charSpace="0"/>
        </w:sect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lang w:eastAsia="zh-CN"/>
        </w:rPr>
      </w:pPr>
      <w:r>
        <w:rPr>
          <w:rFonts w:hint="eastAsia" w:ascii="黑体" w:hAnsi="黑体" w:eastAsia="黑体" w:cs="黑体"/>
          <w:kern w:val="0"/>
          <w:sz w:val="32"/>
          <w:szCs w:val="32"/>
          <w:lang w:val="en-US" w:eastAsia="zh-CN" w:bidi="ar-SA"/>
        </w:rPr>
        <w:t>第一章 市</w:t>
      </w:r>
      <w:r>
        <w:rPr>
          <w:rFonts w:hint="eastAsia" w:ascii="黑体" w:hAnsi="黑体" w:eastAsia="黑体" w:cs="黑体"/>
          <w:sz w:val="32"/>
          <w:szCs w:val="32"/>
          <w:lang w:val="en-US" w:eastAsia="zh-CN"/>
        </w:rPr>
        <w:t>场调研</w:t>
      </w:r>
      <w:r>
        <w:rPr>
          <w:rFonts w:hint="eastAsia" w:ascii="黑体" w:hAnsi="黑体" w:eastAsia="黑体" w:cs="黑体"/>
          <w:sz w:val="32"/>
          <w:szCs w:val="32"/>
          <w:lang w:eastAsia="zh-CN"/>
        </w:rPr>
        <w:t>邀请</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both"/>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依据《</w:t>
      </w:r>
      <w:r>
        <w:rPr>
          <w:rFonts w:hint="eastAsia" w:ascii="Times New Roman" w:hAnsi="Times New Roman" w:eastAsia="仿宋_GB2312" w:cs="Times New Roman"/>
          <w:sz w:val="32"/>
          <w:szCs w:val="32"/>
          <w:lang w:val="en-US" w:eastAsia="zh-CN"/>
        </w:rPr>
        <w:t>黑龙江省政府采购服务工程网上超市管理办法</w:t>
      </w:r>
      <w:r>
        <w:rPr>
          <w:rFonts w:hint="default" w:ascii="Times New Roman" w:hAnsi="Times New Roman" w:eastAsia="仿宋_GB2312" w:cs="Times New Roman"/>
          <w:sz w:val="32"/>
          <w:szCs w:val="32"/>
          <w:lang w:eastAsia="zh-CN"/>
        </w:rPr>
        <w:t>》及相关法规，对</w:t>
      </w:r>
      <w:r>
        <w:rPr>
          <w:rFonts w:hint="eastAsia" w:ascii="Times New Roman" w:hAnsi="Times New Roman" w:eastAsia="仿宋_GB2312" w:cs="Times New Roman"/>
          <w:sz w:val="32"/>
          <w:szCs w:val="32"/>
          <w:lang w:val="en-US" w:eastAsia="zh-CN"/>
        </w:rPr>
        <w:t>大庆市人民医院南院附属用房喷淋维修工程</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lang w:val="en-US" w:eastAsia="zh-CN"/>
        </w:rPr>
        <w:t>市场调研邀请</w:t>
      </w:r>
      <w:r>
        <w:rPr>
          <w:rFonts w:hint="default" w:ascii="Times New Roman" w:hAnsi="Times New Roman" w:eastAsia="仿宋_GB2312" w:cs="Times New Roman"/>
          <w:sz w:val="32"/>
          <w:szCs w:val="32"/>
          <w:lang w:eastAsia="zh-CN"/>
        </w:rPr>
        <w:t>，现欢迎</w:t>
      </w:r>
      <w:r>
        <w:rPr>
          <w:rFonts w:hint="default" w:ascii="Times New Roman" w:hAnsi="Times New Roman" w:eastAsia="仿宋_GB2312" w:cs="Times New Roman"/>
          <w:sz w:val="32"/>
          <w:szCs w:val="32"/>
          <w:lang w:val="en-US" w:eastAsia="zh-CN"/>
        </w:rPr>
        <w:t>已入驻黑龙江政府采购网服务工程超市的</w:t>
      </w:r>
      <w:r>
        <w:rPr>
          <w:rFonts w:hint="default" w:ascii="Times New Roman" w:hAnsi="Times New Roman" w:eastAsia="仿宋_GB2312" w:cs="Times New Roman"/>
          <w:sz w:val="32"/>
          <w:szCs w:val="32"/>
          <w:lang w:eastAsia="zh-CN"/>
        </w:rPr>
        <w:t>合格供应商前来参加。</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项目名称</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大庆市人民医院南院附属用房喷淋维修工程</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项目编号</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RMYY-2024-GCDY-</w:t>
      </w:r>
      <w:r>
        <w:rPr>
          <w:rFonts w:hint="eastAsia" w:ascii="Times New Roman" w:hAnsi="Times New Roman" w:eastAsia="仿宋_GB2312" w:cs="Times New Roman"/>
          <w:sz w:val="32"/>
          <w:szCs w:val="32"/>
          <w:lang w:val="en-US" w:eastAsia="zh-CN"/>
        </w:rPr>
        <w:t>004</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市场调研</w:t>
      </w:r>
      <w:r>
        <w:rPr>
          <w:rFonts w:hint="eastAsia" w:ascii="黑体" w:hAnsi="黑体" w:eastAsia="黑体" w:cs="黑体"/>
          <w:sz w:val="32"/>
          <w:szCs w:val="32"/>
          <w:lang w:eastAsia="zh-CN"/>
        </w:rPr>
        <w:t>内容</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2025"/>
        <w:gridCol w:w="4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lang w:val="en-US" w:eastAsia="zh-CN"/>
              </w:rPr>
              <w:t>序</w:t>
            </w:r>
            <w:r>
              <w:rPr>
                <w:rFonts w:hint="default" w:ascii="Times New Roman" w:hAnsi="Times New Roman" w:eastAsia="仿宋_GB2312" w:cs="Times New Roman"/>
                <w:b/>
                <w:bCs/>
                <w:sz w:val="28"/>
                <w:szCs w:val="28"/>
              </w:rPr>
              <w:t>号</w:t>
            </w:r>
          </w:p>
        </w:tc>
        <w:tc>
          <w:tcPr>
            <w:tcW w:w="2025"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工程名称</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工程概况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p>
        </w:tc>
        <w:tc>
          <w:tcPr>
            <w:tcW w:w="202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大庆市人民医院南院附属用房喷淋维修工程</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拟</w:t>
            </w:r>
            <w:r>
              <w:rPr>
                <w:rFonts w:hint="eastAsia" w:ascii="Times New Roman" w:hAnsi="Times New Roman" w:eastAsia="仿宋_GB2312" w:cs="Times New Roman"/>
                <w:sz w:val="28"/>
                <w:szCs w:val="28"/>
                <w:lang w:val="en-US" w:eastAsia="zh-CN"/>
              </w:rPr>
              <w:t>将南院附属用房(机关楼侧)一至四层安装喷淋系统，安装面积 3120㎡等，建筑内容包括：室内喷淋管线安装及消防外网等，详细工程量见图纸及清单</w:t>
            </w:r>
          </w:p>
        </w:tc>
      </w:tr>
    </w:tbl>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lang w:eastAsia="zh-CN"/>
        </w:rPr>
        <w:t>服务期限</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大庆市人民医院南院附属用房喷淋维修工程</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30日历天。</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参加</w:t>
      </w:r>
      <w:r>
        <w:rPr>
          <w:rFonts w:hint="eastAsia" w:ascii="黑体" w:hAnsi="黑体" w:eastAsia="黑体" w:cs="黑体"/>
          <w:sz w:val="32"/>
          <w:szCs w:val="32"/>
          <w:lang w:val="en-US" w:eastAsia="zh-CN"/>
        </w:rPr>
        <w:t>市场调研</w:t>
      </w:r>
      <w:r>
        <w:rPr>
          <w:rFonts w:hint="eastAsia" w:ascii="黑体" w:hAnsi="黑体" w:eastAsia="黑体" w:cs="黑体"/>
          <w:sz w:val="32"/>
          <w:szCs w:val="32"/>
          <w:lang w:eastAsia="zh-CN"/>
        </w:rPr>
        <w:t>的供应商要求</w:t>
      </w:r>
    </w:p>
    <w:p>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left="0" w:leftChars="0" w:firstLine="420"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必须具备《中华人民共和国政府采购法》第二十二条规定的条件。</w:t>
      </w:r>
    </w:p>
    <w:p>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left="0" w:leftChars="0" w:firstLine="420" w:firstLineChars="0"/>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本项目的特定资质要求</w:t>
      </w:r>
    </w:p>
    <w:p>
      <w:pPr>
        <w:keepNext w:val="0"/>
        <w:keepLines w:val="0"/>
        <w:pageBreakBefore w:val="0"/>
        <w:widowControl w:val="0"/>
        <w:numPr>
          <w:ilvl w:val="0"/>
          <w:numId w:val="3"/>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供应商资质最低要求：应具备建设行政主管部门核发的消防设施工程专业承包企业资质</w:t>
      </w:r>
      <w:r>
        <w:rPr>
          <w:rFonts w:hint="eastAsia"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lang w:eastAsia="zh-CN"/>
        </w:rPr>
        <w:t>级资质标准</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及</w:t>
      </w:r>
      <w:r>
        <w:rPr>
          <w:rFonts w:hint="default" w:ascii="Times New Roman" w:hAnsi="Times New Roman" w:eastAsia="仿宋_GB2312" w:cs="Times New Roman"/>
          <w:sz w:val="32"/>
          <w:szCs w:val="32"/>
          <w:lang w:eastAsia="zh-CN"/>
        </w:rPr>
        <w:t xml:space="preserve">以上资质及安全生产许可证。（提供原件彩色扫描件） </w:t>
      </w:r>
    </w:p>
    <w:p>
      <w:pPr>
        <w:keepNext w:val="0"/>
        <w:keepLines w:val="0"/>
        <w:pageBreakBefore w:val="0"/>
        <w:widowControl w:val="0"/>
        <w:numPr>
          <w:ilvl w:val="0"/>
          <w:numId w:val="3"/>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拟派项目经理最低要求：具备二级及以上</w:t>
      </w:r>
      <w:r>
        <w:rPr>
          <w:rFonts w:hint="eastAsia" w:ascii="Times New Roman" w:hAnsi="Times New Roman" w:eastAsia="仿宋_GB2312" w:cs="Times New Roman"/>
          <w:sz w:val="32"/>
          <w:szCs w:val="32"/>
          <w:lang w:eastAsia="zh-CN"/>
        </w:rPr>
        <w:t>机电</w:t>
      </w:r>
      <w:r>
        <w:rPr>
          <w:rFonts w:hint="default" w:ascii="Times New Roman" w:hAnsi="Times New Roman" w:eastAsia="仿宋_GB2312" w:cs="Times New Roman"/>
          <w:sz w:val="32"/>
          <w:szCs w:val="32"/>
          <w:lang w:eastAsia="zh-CN"/>
        </w:rPr>
        <w:t xml:space="preserve">工程专业注册建造师证及有效的安全生产考核合格证。未担任其他在建工程项目施工单位项目负责人承诺书。（提供原件彩色扫描件） </w:t>
      </w:r>
    </w:p>
    <w:p>
      <w:pPr>
        <w:keepNext w:val="0"/>
        <w:keepLines w:val="0"/>
        <w:pageBreakBefore w:val="0"/>
        <w:widowControl w:val="0"/>
        <w:numPr>
          <w:ilvl w:val="0"/>
          <w:numId w:val="3"/>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其它项目管理机构人员配备要求：技术负责人1人，具有工程建设类注册执业证或职称证；施工员1人，具有有效的岗位证或工程建设类注册执业证或职称证、质量员1人，具有有效的岗位证或工程建设类注册执业证或职称证；安全员1人，具有安全生产考核合格证。</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中需提供项目经理证件，其它项目部人员只需提供项目机构人员配置表，成交后由采购人核定。项目机构成员为本单位在职员工，提供项目机构成员为均为本单位在职员工的承诺书。</w:t>
      </w:r>
    </w:p>
    <w:p>
      <w:pPr>
        <w:keepNext w:val="0"/>
        <w:keepLines w:val="0"/>
        <w:pageBreakBefore w:val="0"/>
        <w:widowControl w:val="0"/>
        <w:numPr>
          <w:ilvl w:val="0"/>
          <w:numId w:val="3"/>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参与本项目市场调研的供应商须入驻黑龙江政府采购网服务工程超市。</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参与资格和报名时间及地点</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4" w:leftChars="0" w:firstLine="617" w:firstLineChars="193"/>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供应商应详细阅读</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文件，如有不满足</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文件要求者，取消调研资格</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报名时间：</w:t>
      </w:r>
      <w:r>
        <w:rPr>
          <w:rFonts w:hint="default" w:ascii="Times New Roman" w:hAnsi="Times New Roman" w:eastAsia="仿宋_GB2312" w:cs="Times New Roman"/>
          <w:sz w:val="32"/>
          <w:szCs w:val="32"/>
          <w:lang w:val="en-US" w:eastAsia="zh-CN"/>
        </w:rPr>
        <w:t>调研公告发起3个日历天。</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报名</w:t>
      </w:r>
      <w:r>
        <w:rPr>
          <w:rFonts w:hint="default" w:ascii="Times New Roman" w:hAnsi="Times New Roman" w:eastAsia="仿宋_GB2312" w:cs="Times New Roman"/>
          <w:sz w:val="32"/>
          <w:szCs w:val="32"/>
          <w:lang w:val="en-US" w:eastAsia="zh-CN"/>
        </w:rPr>
        <w:t>方式及调研</w:t>
      </w:r>
      <w:r>
        <w:rPr>
          <w:rFonts w:hint="default" w:ascii="Times New Roman" w:hAnsi="Times New Roman" w:eastAsia="仿宋_GB2312" w:cs="Times New Roman"/>
          <w:sz w:val="32"/>
          <w:szCs w:val="32"/>
          <w:lang w:eastAsia="zh-CN"/>
        </w:rPr>
        <w:t>地点：</w:t>
      </w:r>
      <w:r>
        <w:rPr>
          <w:rFonts w:hint="default" w:ascii="Times New Roman" w:hAnsi="Times New Roman" w:eastAsia="仿宋_GB2312" w:cs="Times New Roman"/>
          <w:sz w:val="32"/>
          <w:szCs w:val="32"/>
          <w:lang w:val="en-US" w:eastAsia="zh-CN"/>
        </w:rPr>
        <w:t>电话报名，调研地点另行通知。</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质疑提起与受理</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文件质疑联系电话：</w:t>
      </w:r>
      <w:r>
        <w:rPr>
          <w:rFonts w:hint="default" w:ascii="Times New Roman" w:hAnsi="Times New Roman" w:eastAsia="仿宋_GB2312" w:cs="Times New Roman"/>
          <w:sz w:val="32"/>
          <w:szCs w:val="32"/>
          <w:lang w:val="en-US" w:eastAsia="zh-CN"/>
        </w:rPr>
        <w:t>15776561116</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公告期限 </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自本公告发布之日起</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个工作日</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rPr>
        <w:t>发布公告的媒介</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大庆市人民医院官网      </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联系信息</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单位：大庆市人民医院</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地址：开发区建设路241号 </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联系方式：15776561116</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Chars="0"/>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第二章 项目</w:t>
      </w:r>
      <w:r>
        <w:rPr>
          <w:rFonts w:hint="eastAsia" w:ascii="黑体" w:hAnsi="黑体" w:eastAsia="黑体" w:cs="黑体"/>
          <w:sz w:val="32"/>
          <w:szCs w:val="32"/>
          <w:lang w:eastAsia="zh-CN"/>
        </w:rPr>
        <w:t>需求</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4"/>
        </w:numPr>
        <w:kinsoku/>
        <w:wordWrap/>
        <w:overflowPunct/>
        <w:topLinePunct w:val="0"/>
        <w:autoSpaceDE w:val="0"/>
        <w:autoSpaceDN w:val="0"/>
        <w:bidi w:val="0"/>
        <w:adjustRightInd/>
        <w:snapToGrid/>
        <w:spacing w:line="560" w:lineRule="exact"/>
        <w:ind w:left="0" w:leftChars="0" w:firstLine="66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项目概况</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大庆市人民医院南院附属用房喷淋维修工程</w:t>
      </w:r>
      <w:r>
        <w:rPr>
          <w:rFonts w:hint="default" w:ascii="Times New Roman" w:hAnsi="Times New Roman" w:eastAsia="仿宋_GB2312" w:cs="Times New Roman"/>
          <w:sz w:val="32"/>
          <w:szCs w:val="32"/>
          <w:lang w:val="en-US" w:eastAsia="zh-CN"/>
        </w:rPr>
        <w:t>为：</w:t>
      </w:r>
      <w:r>
        <w:rPr>
          <w:rFonts w:hint="default" w:ascii="Times New Roman" w:hAnsi="Times New Roman" w:eastAsia="仿宋_GB2312" w:cs="Times New Roman"/>
          <w:b w:val="0"/>
          <w:bCs w:val="0"/>
          <w:sz w:val="32"/>
          <w:szCs w:val="32"/>
          <w:lang w:val="en-US" w:eastAsia="zh-CN"/>
        </w:rPr>
        <w:t>南院附属用房(机关楼侧)一至四层安装喷淋系统，安装面积 3120</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等，建筑内容包括：建筑内容包括：室内喷淋管线安装及消防外网等，详细工程量见图纸及清单</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sz w:val="32"/>
          <w:szCs w:val="32"/>
          <w:lang w:val="en-US" w:eastAsia="zh-CN"/>
        </w:rPr>
        <w:t>参与调研的供应商须对</w:t>
      </w:r>
      <w:r>
        <w:rPr>
          <w:rFonts w:hint="eastAsia" w:ascii="Times New Roman" w:hAnsi="Times New Roman" w:eastAsia="仿宋_GB2312" w:cs="Times New Roman"/>
          <w:sz w:val="32"/>
          <w:szCs w:val="32"/>
          <w:lang w:val="en-US" w:eastAsia="zh-CN"/>
        </w:rPr>
        <w:t>本</w:t>
      </w:r>
      <w:r>
        <w:rPr>
          <w:rFonts w:hint="default" w:ascii="Times New Roman" w:hAnsi="Times New Roman" w:eastAsia="仿宋_GB2312" w:cs="Times New Roman"/>
          <w:sz w:val="32"/>
          <w:szCs w:val="32"/>
          <w:lang w:val="en-US" w:eastAsia="zh-CN"/>
        </w:rPr>
        <w:t>项目做出具有可行性的施工组织设计，需要充分考虑医院所处的特殊环境，编制安全措施方案等。</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en-US" w:bidi="ar-SA"/>
        </w:rPr>
        <w:t>第</w:t>
      </w:r>
      <w:r>
        <w:rPr>
          <w:rFonts w:hint="eastAsia" w:ascii="黑体" w:hAnsi="黑体" w:eastAsia="黑体" w:cs="黑体"/>
          <w:kern w:val="0"/>
          <w:sz w:val="32"/>
          <w:szCs w:val="32"/>
          <w:lang w:val="en-US" w:eastAsia="zh-CN" w:bidi="ar-SA"/>
        </w:rPr>
        <w:t>三</w:t>
      </w:r>
      <w:r>
        <w:rPr>
          <w:rFonts w:hint="eastAsia" w:ascii="黑体" w:hAnsi="黑体" w:eastAsia="黑体" w:cs="黑体"/>
          <w:kern w:val="0"/>
          <w:sz w:val="32"/>
          <w:szCs w:val="32"/>
          <w:lang w:val="en-US" w:eastAsia="en-US" w:bidi="ar-SA"/>
        </w:rPr>
        <w:t>章</w:t>
      </w:r>
      <w:r>
        <w:rPr>
          <w:rFonts w:hint="eastAsia" w:ascii="黑体" w:hAnsi="黑体" w:eastAsia="黑体" w:cs="黑体"/>
          <w:kern w:val="0"/>
          <w:sz w:val="32"/>
          <w:szCs w:val="32"/>
          <w:lang w:val="en-US" w:eastAsia="zh-CN" w:bidi="ar-SA"/>
        </w:rPr>
        <w:t xml:space="preserve"> </w:t>
      </w:r>
      <w:r>
        <w:rPr>
          <w:rFonts w:hint="eastAsia" w:ascii="黑体" w:hAnsi="黑体" w:eastAsia="黑体" w:cs="黑体"/>
          <w:sz w:val="32"/>
          <w:szCs w:val="32"/>
        </w:rPr>
        <w:t>供应商须知</w:t>
      </w:r>
    </w:p>
    <w:p>
      <w:pPr>
        <w:keepNext w:val="0"/>
        <w:keepLines w:val="0"/>
        <w:pageBreakBefore w:val="0"/>
        <w:widowControl w:val="0"/>
        <w:numPr>
          <w:ilvl w:val="0"/>
          <w:numId w:val="5"/>
        </w:numPr>
        <w:kinsoku/>
        <w:wordWrap/>
        <w:overflowPunct/>
        <w:topLinePunct w:val="0"/>
        <w:autoSpaceDE w:val="0"/>
        <w:autoSpaceDN w:val="0"/>
        <w:bidi w:val="0"/>
        <w:adjustRightInd/>
        <w:snapToGrid/>
        <w:spacing w:line="560" w:lineRule="exact"/>
        <w:ind w:left="0" w:leftChars="0" w:firstLine="624"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项目信息</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2122"/>
        <w:gridCol w:w="4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序号</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项目信息</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1</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项目编号</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RMYY-2024-GCDY-</w:t>
            </w:r>
            <w:r>
              <w:rPr>
                <w:rFonts w:hint="eastAsia" w:ascii="Times New Roman" w:hAnsi="Times New Roman" w:eastAsia="仿宋_GB2312" w:cs="Times New Roman"/>
                <w:sz w:val="28"/>
                <w:szCs w:val="28"/>
                <w:lang w:val="en-US" w:eastAsia="zh-CN"/>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2</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项目名称</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大庆市人民医院南院附属用房喷淋维修工程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3</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面向小微企业</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4</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预算金额</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343126.08</w:t>
            </w:r>
            <w:r>
              <w:rPr>
                <w:rFonts w:hint="default" w:ascii="Times New Roman" w:hAnsi="Times New Roman" w:eastAsia="仿宋_GB2312" w:cs="Times New Roman"/>
                <w:sz w:val="28"/>
                <w:szCs w:val="28"/>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5</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调研</w:t>
            </w:r>
            <w:r>
              <w:rPr>
                <w:rFonts w:hint="default" w:ascii="Times New Roman" w:hAnsi="Times New Roman" w:eastAsia="仿宋_GB2312" w:cs="Times New Roman"/>
                <w:sz w:val="28"/>
                <w:szCs w:val="28"/>
              </w:rPr>
              <w:t>方式</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综合</w:t>
            </w:r>
            <w:r>
              <w:rPr>
                <w:rFonts w:hint="eastAsia" w:ascii="Times New Roman" w:hAnsi="Times New Roman" w:eastAsia="仿宋_GB2312" w:cs="Times New Roman"/>
                <w:sz w:val="28"/>
                <w:szCs w:val="28"/>
                <w:lang w:val="en-US" w:eastAsia="zh-CN"/>
              </w:rPr>
              <w:t>评价（报价占30%，施工组织方案占70%）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6</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现场踏勘</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7</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保证金缴纳</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本项目无需缴纳保证金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8</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候选人推荐家数</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拟推荐1</w:t>
            </w:r>
            <w:r>
              <w:rPr>
                <w:rFonts w:hint="default" w:ascii="Times New Roman" w:hAnsi="Times New Roman" w:eastAsia="仿宋_GB2312" w:cs="Times New Roman"/>
                <w:sz w:val="28"/>
                <w:szCs w:val="28"/>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9</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供应商</w:t>
            </w:r>
            <w:r>
              <w:rPr>
                <w:rFonts w:hint="default" w:ascii="Times New Roman" w:hAnsi="Times New Roman" w:eastAsia="仿宋_GB2312" w:cs="Times New Roman"/>
                <w:sz w:val="28"/>
                <w:szCs w:val="28"/>
                <w:lang w:val="en-US" w:eastAsia="zh-CN"/>
              </w:rPr>
              <w:t>推荐</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调研</w:t>
            </w:r>
            <w:r>
              <w:rPr>
                <w:rFonts w:hint="default" w:ascii="Times New Roman" w:hAnsi="Times New Roman" w:eastAsia="仿宋_GB2312" w:cs="Times New Roman"/>
                <w:sz w:val="28"/>
                <w:szCs w:val="28"/>
                <w:lang w:eastAsia="zh-CN"/>
              </w:rPr>
              <w:t>小组按照</w:t>
            </w:r>
            <w:r>
              <w:rPr>
                <w:rFonts w:hint="eastAsia" w:ascii="Times New Roman" w:hAnsi="Times New Roman" w:eastAsia="仿宋_GB2312" w:cs="Times New Roman"/>
                <w:sz w:val="28"/>
                <w:szCs w:val="28"/>
                <w:lang w:eastAsia="zh-CN"/>
              </w:rPr>
              <w:t>评价</w:t>
            </w:r>
            <w:r>
              <w:rPr>
                <w:rFonts w:hint="default" w:ascii="Times New Roman" w:hAnsi="Times New Roman" w:eastAsia="仿宋_GB2312" w:cs="Times New Roman"/>
                <w:sz w:val="28"/>
                <w:szCs w:val="28"/>
                <w:lang w:eastAsia="zh-CN"/>
              </w:rPr>
              <w:t>原则确定</w:t>
            </w:r>
            <w:r>
              <w:rPr>
                <w:rFonts w:hint="default" w:ascii="Times New Roman" w:hAnsi="Times New Roman" w:eastAsia="仿宋_GB2312" w:cs="Times New Roman"/>
                <w:sz w:val="28"/>
                <w:szCs w:val="28"/>
                <w:lang w:val="en-US" w:eastAsia="zh-CN"/>
              </w:rPr>
              <w:t>推荐</w:t>
            </w:r>
            <w:r>
              <w:rPr>
                <w:rFonts w:hint="eastAsia" w:ascii="Times New Roman" w:hAnsi="Times New Roman" w:eastAsia="仿宋_GB2312" w:cs="Times New Roman"/>
                <w:sz w:val="28"/>
                <w:szCs w:val="28"/>
                <w:lang w:val="en-US" w:eastAsia="zh-CN"/>
              </w:rPr>
              <w:t>候选</w:t>
            </w:r>
            <w:r>
              <w:rPr>
                <w:rFonts w:hint="default" w:ascii="Times New Roman" w:hAnsi="Times New Roman" w:eastAsia="仿宋_GB2312" w:cs="Times New Roman"/>
                <w:sz w:val="28"/>
                <w:szCs w:val="28"/>
                <w:lang w:val="en-US" w:eastAsia="zh-CN"/>
              </w:rPr>
              <w:t>供应商</w:t>
            </w:r>
            <w:r>
              <w:rPr>
                <w:rFonts w:hint="default" w:ascii="Times New Roman" w:hAnsi="Times New Roman" w:eastAsia="仿宋_GB2312" w:cs="Times New Roman"/>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10</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联合体</w:t>
            </w:r>
            <w:r>
              <w:rPr>
                <w:rFonts w:hint="default" w:ascii="Times New Roman" w:hAnsi="Times New Roman" w:eastAsia="仿宋_GB2312" w:cs="Times New Roman"/>
                <w:sz w:val="28"/>
                <w:szCs w:val="28"/>
                <w:lang w:eastAsia="zh-CN"/>
              </w:rPr>
              <w:t>调研</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保证金</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本项目不收取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12</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各类措施费</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供应商需考虑施工中可能发生的各项措施，如：</w:t>
            </w:r>
            <w:r>
              <w:rPr>
                <w:rFonts w:hint="default" w:ascii="Times New Roman" w:hAnsi="Times New Roman" w:eastAsia="仿宋_GB2312" w:cs="Times New Roman"/>
                <w:sz w:val="28"/>
                <w:szCs w:val="28"/>
                <w:lang w:val="en-US" w:eastAsia="zh-CN"/>
              </w:rPr>
              <w:t>夜间施工</w:t>
            </w:r>
            <w:r>
              <w:rPr>
                <w:rFonts w:hint="eastAsia" w:ascii="Times New Roman" w:hAnsi="Times New Roman" w:eastAsia="仿宋_GB2312" w:cs="Times New Roman"/>
                <w:sz w:val="28"/>
                <w:szCs w:val="28"/>
                <w:lang w:val="en-US" w:eastAsia="zh-CN"/>
              </w:rPr>
              <w:t>及不影响医院正常运行所延误的工期</w:t>
            </w:r>
            <w:r>
              <w:rPr>
                <w:rFonts w:hint="default" w:ascii="Times New Roman" w:hAnsi="Times New Roman" w:eastAsia="仿宋_GB2312" w:cs="Times New Roman"/>
                <w:sz w:val="28"/>
                <w:szCs w:val="28"/>
                <w:lang w:eastAsia="zh-CN"/>
              </w:rPr>
              <w:t>等，清单外不予额外增加造价。</w:t>
            </w:r>
          </w:p>
        </w:tc>
      </w:tr>
    </w:tbl>
    <w:p>
      <w:pPr>
        <w:keepNext w:val="0"/>
        <w:keepLines w:val="0"/>
        <w:pageBreakBefore w:val="0"/>
        <w:widowControl w:val="0"/>
        <w:numPr>
          <w:ilvl w:val="0"/>
          <w:numId w:val="5"/>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黑体" w:hAnsi="黑体" w:eastAsia="黑体" w:cs="黑体"/>
          <w:sz w:val="32"/>
          <w:szCs w:val="32"/>
          <w:lang w:val="en-US" w:eastAsia="zh-CN"/>
        </w:rPr>
        <w:t>编制</w:t>
      </w:r>
      <w:r>
        <w:rPr>
          <w:rFonts w:hint="eastAsia" w:ascii="黑体" w:hAnsi="黑体" w:eastAsia="黑体" w:cs="黑体"/>
          <w:sz w:val="32"/>
          <w:szCs w:val="32"/>
          <w:lang w:eastAsia="zh-CN"/>
        </w:rPr>
        <w:t>说明</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楷体" w:hAnsi="楷体" w:eastAsia="楷体" w:cs="楷体"/>
          <w:sz w:val="32"/>
          <w:szCs w:val="32"/>
          <w:lang w:eastAsia="zh-CN"/>
        </w:rPr>
        <w:t>委托</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授权代表如果不是法定代表人/单位负责人，须持有《法定代表人/单位负责人授权书》（统一格式）。 </w:t>
      </w:r>
    </w:p>
    <w:p>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60" w:firstLineChars="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费用</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无论</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过程中结果如何，参加</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的供应商须自行承担所有与参加</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 xml:space="preserve">有关的全部费用。 </w:t>
      </w:r>
    </w:p>
    <w:p>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楷体" w:hAnsi="楷体" w:eastAsia="楷体" w:cs="楷体"/>
          <w:sz w:val="32"/>
          <w:szCs w:val="32"/>
          <w:lang w:eastAsia="zh-CN"/>
        </w:rPr>
      </w:pPr>
      <w:r>
        <w:rPr>
          <w:rFonts w:hint="eastAsia" w:ascii="楷体" w:hAnsi="楷体" w:eastAsia="楷体" w:cs="楷体"/>
          <w:sz w:val="32"/>
          <w:szCs w:val="32"/>
          <w:lang w:val="en-US" w:eastAsia="zh-CN"/>
        </w:rPr>
        <w:t>市场调研</w:t>
      </w:r>
      <w:r>
        <w:rPr>
          <w:rFonts w:hint="eastAsia" w:ascii="楷体" w:hAnsi="楷体" w:eastAsia="楷体" w:cs="楷体"/>
          <w:sz w:val="32"/>
          <w:szCs w:val="32"/>
          <w:lang w:eastAsia="zh-CN"/>
        </w:rPr>
        <w:t xml:space="preserve">文件的解释 </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本次市场调研</w:t>
      </w:r>
      <w:r>
        <w:rPr>
          <w:rFonts w:hint="default" w:ascii="Times New Roman" w:hAnsi="Times New Roman" w:eastAsia="仿宋_GB2312" w:cs="Times New Roman"/>
          <w:sz w:val="32"/>
          <w:szCs w:val="32"/>
          <w:lang w:eastAsia="zh-CN"/>
        </w:rPr>
        <w:t xml:space="preserve">文件各条款由大庆市人民医院负责解释。 </w:t>
      </w:r>
    </w:p>
    <w:p>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调研文件 </w:t>
      </w:r>
    </w:p>
    <w:p>
      <w:pPr>
        <w:keepNext w:val="0"/>
        <w:keepLines w:val="0"/>
        <w:pageBreakBefore w:val="0"/>
        <w:widowControl w:val="0"/>
        <w:numPr>
          <w:ilvl w:val="0"/>
          <w:numId w:val="8"/>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调研文件计量单位</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中所使用的计量单位，除有特殊要求外，应采用国家法定计量单位，报价最小单位为人民币元。 </w:t>
      </w:r>
    </w:p>
    <w:p>
      <w:pPr>
        <w:keepNext w:val="0"/>
        <w:keepLines w:val="0"/>
        <w:pageBreakBefore w:val="0"/>
        <w:widowControl w:val="0"/>
        <w:numPr>
          <w:ilvl w:val="0"/>
          <w:numId w:val="8"/>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 xml:space="preserve">调研文件的组成 </w:t>
      </w:r>
    </w:p>
    <w:p>
      <w:pPr>
        <w:keepNext w:val="0"/>
        <w:keepLines w:val="0"/>
        <w:pageBreakBefore w:val="0"/>
        <w:widowControl w:val="0"/>
        <w:numPr>
          <w:ilvl w:val="0"/>
          <w:numId w:val="9"/>
        </w:numPr>
        <w:kinsoku/>
        <w:wordWrap/>
        <w:overflowPunct/>
        <w:topLinePunct w:val="0"/>
        <w:autoSpaceDE w:val="0"/>
        <w:autoSpaceDN w:val="0"/>
        <w:bidi w:val="0"/>
        <w:adjustRightInd/>
        <w:snapToGrid/>
        <w:spacing w:line="600" w:lineRule="exact"/>
        <w:ind w:left="454" w:leftChars="0" w:firstLine="170" w:firstLine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，统一格式包括 </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应按照第六章“</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格式”进行编写</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可以增加附页作为</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的组成部分。 </w:t>
      </w:r>
    </w:p>
    <w:p>
      <w:pPr>
        <w:keepNext w:val="0"/>
        <w:keepLines w:val="0"/>
        <w:pageBreakBefore w:val="0"/>
        <w:widowControl w:val="0"/>
        <w:numPr>
          <w:ilvl w:val="0"/>
          <w:numId w:val="9"/>
        </w:numPr>
        <w:kinsoku/>
        <w:wordWrap/>
        <w:overflowPunct/>
        <w:topLinePunct w:val="0"/>
        <w:autoSpaceDE w:val="0"/>
        <w:autoSpaceDN w:val="0"/>
        <w:bidi w:val="0"/>
        <w:adjustRightInd/>
        <w:snapToGrid/>
        <w:spacing w:line="600" w:lineRule="exact"/>
        <w:ind w:left="454" w:leftChars="0" w:firstLine="170"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资格证明及其他文件包括 </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4" w:leftChars="0" w:firstLine="617" w:firstLineChars="193"/>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 xml:space="preserve">供应商具有独立承担民事责任的能力★ </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0" w:leftChars="0" w:firstLine="659" w:firstLineChars="206"/>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供应商若为企业法人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提供</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统一社会信用代码营业执照</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未换证的提供</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营业执照、税务登记证、组织机构代码证或三证合一的营业执照</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firstLine="659" w:firstLineChars="206"/>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若为事业法人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提供</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统一社会信用代码法人登记证书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未换证的提交</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事业法人登记证书、组织机构代码证</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firstLine="659" w:firstLineChars="206"/>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若为其他组织</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提供</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对应主管部门颁发的准许执业证明文件或营业执照</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10"/>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法定代表人/单位负责人签字并加盖公章的法定代表人/单位负责人授权书。 ★</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供应商为法人单位时提供</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法定代表人授权书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，供应商为其他组织时提供</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单位负责人授权书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w:t>
      </w:r>
    </w:p>
    <w:p>
      <w:pPr>
        <w:keepNext w:val="0"/>
        <w:keepLines w:val="0"/>
        <w:pageBreakBefore w:val="0"/>
        <w:widowControl w:val="0"/>
        <w:numPr>
          <w:ilvl w:val="0"/>
          <w:numId w:val="10"/>
        </w:numPr>
        <w:kinsoku/>
        <w:wordWrap/>
        <w:overflowPunct/>
        <w:topLinePunct w:val="0"/>
        <w:autoSpaceDE w:val="0"/>
        <w:autoSpaceDN w:val="0"/>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法定代表人/单位负责人身份证正反两面复印件及调研代表身份证明身份证正反两面复印件。★</w:t>
      </w:r>
    </w:p>
    <w:p>
      <w:pPr>
        <w:keepNext w:val="0"/>
        <w:keepLines w:val="0"/>
        <w:pageBreakBefore w:val="0"/>
        <w:widowControl w:val="0"/>
        <w:numPr>
          <w:ilvl w:val="0"/>
          <w:numId w:val="10"/>
        </w:numPr>
        <w:kinsoku/>
        <w:wordWrap/>
        <w:overflowPunct/>
        <w:topLinePunct w:val="0"/>
        <w:autoSpaceDE w:val="0"/>
        <w:autoSpaceDN w:val="0"/>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潜在供应商须提供可行的</w:t>
      </w:r>
      <w:r>
        <w:rPr>
          <w:rFonts w:hint="eastAsia" w:ascii="Times New Roman" w:hAnsi="Times New Roman" w:eastAsia="仿宋_GB2312" w:cs="Times New Roman"/>
          <w:sz w:val="32"/>
          <w:szCs w:val="32"/>
          <w:lang w:val="en-US" w:eastAsia="zh-CN"/>
        </w:rPr>
        <w:t>施工</w:t>
      </w:r>
      <w:r>
        <w:rPr>
          <w:rFonts w:hint="default" w:ascii="Times New Roman" w:hAnsi="Times New Roman" w:eastAsia="仿宋_GB2312" w:cs="Times New Roman"/>
          <w:sz w:val="32"/>
          <w:szCs w:val="32"/>
          <w:lang w:val="en-US" w:eastAsia="zh-CN"/>
        </w:rPr>
        <w:t>安全防护措施计划</w:t>
      </w:r>
      <w:r>
        <w:rPr>
          <w:rFonts w:hint="eastAsia" w:ascii="Times New Roman" w:hAnsi="Times New Roman" w:eastAsia="仿宋_GB2312" w:cs="Times New Roman"/>
          <w:sz w:val="32"/>
          <w:szCs w:val="32"/>
          <w:lang w:val="en-US" w:eastAsia="zh-CN"/>
        </w:rPr>
        <w:t>及特殊施工安全方案</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10"/>
        </w:numPr>
        <w:kinsoku/>
        <w:wordWrap/>
        <w:overflowPunct/>
        <w:topLinePunct w:val="0"/>
        <w:autoSpaceDE w:val="0"/>
        <w:autoSpaceDN w:val="0"/>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潜在供应商应提供可行的施工组织设计，必须根据工程实际情况制作。</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11"/>
        </w:numPr>
        <w:kinsoku/>
        <w:wordWrap/>
        <w:overflowPunct/>
        <w:topLinePunct w:val="0"/>
        <w:autoSpaceDE w:val="0"/>
        <w:autoSpaceDN w:val="0"/>
        <w:bidi w:val="0"/>
        <w:adjustRightInd/>
        <w:snapToGrid/>
        <w:spacing w:line="600" w:lineRule="exact"/>
        <w:ind w:left="5" w:leftChars="0" w:firstLine="655" w:firstLine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报价书附件的编制及编目</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报价书附件由供应商自行编制，规格幅面应与正文一致，附于正文之后，与正文页码统一编目编码装订。</w:t>
      </w:r>
    </w:p>
    <w:p>
      <w:pPr>
        <w:keepNext w:val="0"/>
        <w:keepLines w:val="0"/>
        <w:pageBreakBefore w:val="0"/>
        <w:widowControl w:val="0"/>
        <w:numPr>
          <w:ilvl w:val="0"/>
          <w:numId w:val="12"/>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 xml:space="preserve">报价 </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所有价格均以人民币报价，所报价格为完成本项目全部内容价格。</w:t>
      </w:r>
    </w:p>
    <w:p>
      <w:pPr>
        <w:keepNext w:val="0"/>
        <w:keepLines w:val="0"/>
        <w:pageBreakBefore w:val="0"/>
        <w:widowControl w:val="0"/>
        <w:numPr>
          <w:ilvl w:val="0"/>
          <w:numId w:val="12"/>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 xml:space="preserve">调研文件的签署及规定 </w:t>
      </w:r>
    </w:p>
    <w:p>
      <w:pPr>
        <w:keepNext w:val="0"/>
        <w:keepLines w:val="0"/>
        <w:pageBreakBefore w:val="0"/>
        <w:widowControl w:val="0"/>
        <w:numPr>
          <w:ilvl w:val="0"/>
          <w:numId w:val="13"/>
        </w:numPr>
        <w:kinsoku/>
        <w:wordWrap/>
        <w:overflowPunct/>
        <w:topLinePunct w:val="0"/>
        <w:autoSpaceDE w:val="0"/>
        <w:autoSpaceDN w:val="0"/>
        <w:bidi w:val="0"/>
        <w:adjustRightInd/>
        <w:snapToGrid/>
        <w:spacing w:line="600" w:lineRule="exact"/>
        <w:ind w:left="454" w:leftChars="0" w:firstLine="170"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组成</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的各项资料均应遵守本条规定。 </w:t>
      </w:r>
    </w:p>
    <w:p>
      <w:pPr>
        <w:keepNext w:val="0"/>
        <w:keepLines w:val="0"/>
        <w:pageBreakBefore w:val="0"/>
        <w:widowControl w:val="0"/>
        <w:numPr>
          <w:ilvl w:val="0"/>
          <w:numId w:val="13"/>
        </w:numPr>
        <w:kinsoku/>
        <w:wordWrap/>
        <w:overflowPunct/>
        <w:topLinePunct w:val="0"/>
        <w:autoSpaceDE w:val="0"/>
        <w:autoSpaceDN w:val="0"/>
        <w:bidi w:val="0"/>
        <w:adjustRightInd/>
        <w:snapToGrid/>
        <w:spacing w:line="600" w:lineRule="exact"/>
        <w:ind w:left="454" w:leftChars="0" w:firstLine="170" w:firstLine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应按规范格式编制，按要求签字、加盖公章。 </w:t>
      </w:r>
    </w:p>
    <w:p>
      <w:pPr>
        <w:keepNext w:val="0"/>
        <w:keepLines w:val="0"/>
        <w:pageBreakBefore w:val="0"/>
        <w:widowControl w:val="0"/>
        <w:numPr>
          <w:ilvl w:val="0"/>
          <w:numId w:val="13"/>
        </w:numPr>
        <w:kinsoku/>
        <w:wordWrap/>
        <w:overflowPunct/>
        <w:topLinePunct w:val="0"/>
        <w:autoSpaceDE w:val="0"/>
        <w:autoSpaceDN w:val="0"/>
        <w:bidi w:val="0"/>
        <w:adjustRightInd/>
        <w:snapToGrid/>
        <w:spacing w:line="600" w:lineRule="exact"/>
        <w:ind w:left="454" w:leftChars="0" w:firstLine="170" w:firstLine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装订成册、编制页码且页码连续。 </w:t>
      </w:r>
    </w:p>
    <w:p>
      <w:pPr>
        <w:keepNext w:val="0"/>
        <w:keepLines w:val="0"/>
        <w:pageBreakBefore w:val="0"/>
        <w:widowControl w:val="0"/>
        <w:numPr>
          <w:ilvl w:val="0"/>
          <w:numId w:val="13"/>
        </w:numPr>
        <w:kinsoku/>
        <w:wordWrap/>
        <w:overflowPunct/>
        <w:topLinePunct w:val="0"/>
        <w:autoSpaceDE w:val="0"/>
        <w:autoSpaceDN w:val="0"/>
        <w:bidi w:val="0"/>
        <w:adjustRightInd/>
        <w:snapToGrid/>
        <w:spacing w:line="600" w:lineRule="exact"/>
        <w:ind w:left="0" w:leftChars="0" w:firstLine="660" w:firstLine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的正本必须用不退色的墨水填写或打印，注明“正本”字样，副本可以用复印件。正本 </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 xml:space="preserve"> 份，副本</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 xml:space="preserve"> 份 </w:t>
      </w:r>
    </w:p>
    <w:p>
      <w:pPr>
        <w:keepNext w:val="0"/>
        <w:keepLines w:val="0"/>
        <w:pageBreakBefore w:val="0"/>
        <w:widowControl w:val="0"/>
        <w:numPr>
          <w:ilvl w:val="0"/>
          <w:numId w:val="13"/>
        </w:numPr>
        <w:kinsoku/>
        <w:wordWrap/>
        <w:overflowPunct/>
        <w:topLinePunct w:val="0"/>
        <w:autoSpaceDE w:val="0"/>
        <w:autoSpaceDN w:val="0"/>
        <w:bidi w:val="0"/>
        <w:adjustRightInd/>
        <w:snapToGrid/>
        <w:spacing w:line="600" w:lineRule="exact"/>
        <w:ind w:left="454" w:leftChars="0" w:firstLine="170" w:firstLine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不得涂改和增删。 </w:t>
      </w:r>
    </w:p>
    <w:p>
      <w:pPr>
        <w:keepNext w:val="0"/>
        <w:keepLines w:val="0"/>
        <w:pageBreakBefore w:val="0"/>
        <w:widowControl w:val="0"/>
        <w:numPr>
          <w:ilvl w:val="0"/>
          <w:numId w:val="13"/>
        </w:numPr>
        <w:kinsoku/>
        <w:wordWrap/>
        <w:overflowPunct/>
        <w:topLinePunct w:val="0"/>
        <w:autoSpaceDE w:val="0"/>
        <w:autoSpaceDN w:val="0"/>
        <w:bidi w:val="0"/>
        <w:adjustRightInd/>
        <w:snapToGrid/>
        <w:spacing w:line="600" w:lineRule="exact"/>
        <w:ind w:left="0" w:leftChars="0" w:firstLine="660" w:firstLine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因字迹潦草或表达不清所引起的后果由供应商自行负责。 </w:t>
      </w:r>
    </w:p>
    <w:p>
      <w:pPr>
        <w:keepNext w:val="0"/>
        <w:keepLines w:val="0"/>
        <w:pageBreakBefore w:val="0"/>
        <w:widowControl w:val="0"/>
        <w:numPr>
          <w:ilvl w:val="0"/>
          <w:numId w:val="13"/>
        </w:numPr>
        <w:kinsoku/>
        <w:wordWrap/>
        <w:overflowPunct/>
        <w:topLinePunct w:val="0"/>
        <w:autoSpaceDE w:val="0"/>
        <w:autoSpaceDN w:val="0"/>
        <w:bidi w:val="0"/>
        <w:adjustRightInd/>
        <w:snapToGrid/>
        <w:spacing w:line="600" w:lineRule="exact"/>
        <w:ind w:left="0" w:leftChars="0" w:firstLine="660"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法定代表人/单位负责人授权书应由法定代表人/单位负责人签字并加盖公章。 </w:t>
      </w:r>
    </w:p>
    <w:p>
      <w:pPr>
        <w:keepNext w:val="0"/>
        <w:keepLines w:val="0"/>
        <w:pageBreakBefore w:val="0"/>
        <w:widowControl w:val="0"/>
        <w:numPr>
          <w:ilvl w:val="0"/>
          <w:numId w:val="12"/>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 xml:space="preserve">调研文件存在下列任意一条的，则调研文件无效 </w:t>
      </w:r>
    </w:p>
    <w:p>
      <w:pPr>
        <w:keepNext w:val="0"/>
        <w:keepLines w:val="0"/>
        <w:pageBreakBefore w:val="0"/>
        <w:widowControl w:val="0"/>
        <w:numPr>
          <w:ilvl w:val="0"/>
          <w:numId w:val="14"/>
        </w:numPr>
        <w:kinsoku/>
        <w:wordWrap/>
        <w:overflowPunct/>
        <w:topLinePunct w:val="0"/>
        <w:autoSpaceDE w:val="0"/>
        <w:autoSpaceDN w:val="0"/>
        <w:bidi w:val="0"/>
        <w:adjustRightInd/>
        <w:snapToGrid/>
        <w:spacing w:line="600" w:lineRule="exact"/>
        <w:ind w:left="14" w:leftChars="0" w:firstLine="646"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任意一条不满足调研文件★号条款要求的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14"/>
        </w:numPr>
        <w:kinsoku/>
        <w:wordWrap/>
        <w:overflowPunct/>
        <w:topLinePunct w:val="0"/>
        <w:autoSpaceDE w:val="0"/>
        <w:autoSpaceDN w:val="0"/>
        <w:bidi w:val="0"/>
        <w:adjustRightInd/>
        <w:snapToGrid/>
        <w:spacing w:line="600" w:lineRule="exact"/>
        <w:ind w:left="14" w:leftChars="0" w:firstLine="646"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供应商所提报的技术参数没有如实填写，没有与“调研文件技术要求”一一对应，只简单填写“响应或完全响应”的以及未逐条填写应答的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12"/>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楷体" w:hAnsi="楷体" w:eastAsia="楷体" w:cs="楷体"/>
          <w:sz w:val="32"/>
          <w:szCs w:val="32"/>
          <w:lang w:eastAsia="zh-CN"/>
        </w:rPr>
        <w:t>供应商出现下列情况之一的，调研文件无效</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1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非★条款有重大偏离经调研小组专家认定无法满足调研文件需求的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1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未按调研文件规定要求签字、盖章的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1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中提供虚假材料的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1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提交的技术参数与所提供的技术证明文件不一致的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1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所报项目在实际运行中，其使用成本过高、使用条件苛刻的需经调研小组确定后不能被接受的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1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法定代表人/单位负责人授权书无法定代表人/单位负责人签字或没有加盖公章的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1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参加政府采购活动前三年内，在经营活动中有重大违法记录的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1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供应商对调研小组及其工作人员施加影响，有碍公平、公正的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1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单位负责人为同一人或者存在直接控股、管理关系的不同供应商参与本项目同一合同项下的调研的，其相关调研将被认定为调研无效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1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属于串通调研，或者依法被视为串通调研的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1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调研小组认为，供应商的报价明显低于其他通过符合性审查供应商的报价，有可能影响服务质量或者不能诚信履约的，应当要求其在评标现场合理时间内提供书面说明，必要时提供相关证明材料；</w:t>
      </w: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lang w:eastAsia="zh-CN"/>
        </w:rPr>
        <w:t xml:space="preserve">不能证明其报价合理性的，调研小组应当将其作为无效处理。 </w:t>
      </w:r>
    </w:p>
    <w:p>
      <w:pPr>
        <w:keepNext w:val="0"/>
        <w:keepLines w:val="0"/>
        <w:pageBreakBefore w:val="0"/>
        <w:widowControl w:val="0"/>
        <w:numPr>
          <w:ilvl w:val="0"/>
          <w:numId w:val="1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按有关法律、法规、规章规定属于响应无效的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1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调研小组在调研过程中，应以供应商提供的</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为调研依据，不得接受</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以外的任何形式的文件资料。 </w:t>
      </w:r>
    </w:p>
    <w:p>
      <w:pPr>
        <w:keepNext w:val="0"/>
        <w:keepLines w:val="0"/>
        <w:pageBreakBefore w:val="0"/>
        <w:widowControl w:val="0"/>
        <w:numPr>
          <w:ilvl w:val="0"/>
          <w:numId w:val="12"/>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楷体" w:hAnsi="楷体" w:eastAsia="楷体" w:cs="楷体"/>
          <w:sz w:val="32"/>
          <w:szCs w:val="32"/>
          <w:lang w:eastAsia="zh-CN"/>
        </w:rPr>
        <w:t>供应商禁止行为</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1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供应商在提交</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截止时间后撤回</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1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lang w:eastAsia="zh-CN"/>
        </w:rPr>
        <w:t>在调研结果产生后</w:t>
      </w:r>
      <w:r>
        <w:rPr>
          <w:rFonts w:hint="default" w:ascii="Times New Roman" w:hAnsi="Times New Roman" w:eastAsia="仿宋_GB2312" w:cs="Times New Roman"/>
          <w:sz w:val="32"/>
          <w:szCs w:val="32"/>
          <w:lang w:val="en-US" w:eastAsia="zh-CN"/>
        </w:rPr>
        <w:t>拒绝通过政府服务工程超市</w:t>
      </w:r>
      <w:r>
        <w:rPr>
          <w:rFonts w:hint="eastAsia" w:ascii="Times New Roman" w:hAnsi="Times New Roman" w:eastAsia="仿宋_GB2312" w:cs="Times New Roman"/>
          <w:sz w:val="32"/>
          <w:szCs w:val="32"/>
          <w:lang w:val="en-US" w:eastAsia="zh-CN"/>
        </w:rPr>
        <w:t>采购</w:t>
      </w:r>
      <w:r>
        <w:rPr>
          <w:rFonts w:hint="default" w:ascii="Times New Roman" w:hAnsi="Times New Roman" w:eastAsia="仿宋_GB2312" w:cs="Times New Roman"/>
          <w:sz w:val="32"/>
          <w:szCs w:val="32"/>
          <w:lang w:val="en-US" w:eastAsia="zh-CN"/>
        </w:rPr>
        <w:t>履约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1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成交人在规定的时限内不签订</w:t>
      </w:r>
      <w:r>
        <w:rPr>
          <w:rFonts w:hint="default" w:ascii="Times New Roman" w:hAnsi="Times New Roman" w:eastAsia="仿宋_GB2312" w:cs="Times New Roman"/>
          <w:sz w:val="32"/>
          <w:szCs w:val="32"/>
          <w:lang w:val="en-US" w:eastAsia="zh-CN"/>
        </w:rPr>
        <w:t>施工</w:t>
      </w:r>
      <w:r>
        <w:rPr>
          <w:rFonts w:hint="default" w:ascii="Times New Roman" w:hAnsi="Times New Roman" w:eastAsia="仿宋_GB2312" w:cs="Times New Roman"/>
          <w:sz w:val="32"/>
          <w:szCs w:val="32"/>
          <w:lang w:eastAsia="zh-CN"/>
        </w:rPr>
        <w:t xml:space="preserve">合同。 </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kern w:val="0"/>
          <w:sz w:val="32"/>
          <w:szCs w:val="32"/>
          <w:lang w:val="en-US" w:eastAsia="zh-CN" w:bidi="ar-SA"/>
        </w:rPr>
        <w:t xml:space="preserve">第四章 </w:t>
      </w:r>
      <w:r>
        <w:rPr>
          <w:rFonts w:hint="eastAsia" w:ascii="黑体" w:hAnsi="黑体" w:eastAsia="黑体" w:cs="黑体"/>
          <w:sz w:val="32"/>
          <w:szCs w:val="32"/>
          <w:lang w:eastAsia="zh-CN"/>
        </w:rPr>
        <w:t>调研及评价方法</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both"/>
        <w:textAlignment w:val="auto"/>
        <w:rPr>
          <w:rFonts w:hint="eastAsia" w:ascii="黑体" w:hAnsi="黑体" w:eastAsia="黑体" w:cs="黑体"/>
          <w:sz w:val="32"/>
          <w:szCs w:val="32"/>
          <w:lang w:eastAsia="zh-CN"/>
        </w:rPr>
      </w:pPr>
    </w:p>
    <w:p>
      <w:pPr>
        <w:keepNext w:val="0"/>
        <w:keepLines w:val="0"/>
        <w:pageBreakBefore w:val="0"/>
        <w:widowControl w:val="0"/>
        <w:numPr>
          <w:ilvl w:val="0"/>
          <w:numId w:val="17"/>
        </w:numPr>
        <w:kinsoku/>
        <w:wordWrap/>
        <w:overflowPunct/>
        <w:topLinePunct w:val="0"/>
        <w:autoSpaceDE w:val="0"/>
        <w:autoSpaceDN w:val="0"/>
        <w:bidi w:val="0"/>
        <w:adjustRightInd/>
        <w:snapToGrid/>
        <w:spacing w:line="56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黑体" w:hAnsi="黑体" w:eastAsia="黑体" w:cs="黑体"/>
          <w:sz w:val="32"/>
          <w:szCs w:val="32"/>
          <w:lang w:eastAsia="zh-CN"/>
        </w:rPr>
        <w:t>调研要求</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18"/>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楷体" w:hAnsi="楷体" w:eastAsia="楷体" w:cs="楷体"/>
          <w:sz w:val="32"/>
          <w:szCs w:val="32"/>
          <w:lang w:eastAsia="zh-CN"/>
        </w:rPr>
        <w:t>评价方法</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综合评分法，满足调研文件全部实质性要求，且按照</w:t>
      </w:r>
      <w:r>
        <w:rPr>
          <w:rFonts w:hint="eastAsia" w:ascii="Times New Roman" w:hAnsi="Times New Roman" w:eastAsia="仿宋_GB2312" w:cs="Times New Roman"/>
          <w:sz w:val="32"/>
          <w:szCs w:val="32"/>
          <w:lang w:val="en-US" w:eastAsia="zh-CN"/>
        </w:rPr>
        <w:t>评价</w:t>
      </w:r>
      <w:r>
        <w:rPr>
          <w:rFonts w:hint="default" w:ascii="Times New Roman" w:hAnsi="Times New Roman" w:eastAsia="仿宋_GB2312" w:cs="Times New Roman"/>
          <w:sz w:val="32"/>
          <w:szCs w:val="32"/>
          <w:lang w:eastAsia="zh-CN"/>
        </w:rPr>
        <w:t>因素的量化指标</w:t>
      </w:r>
      <w:r>
        <w:rPr>
          <w:rFonts w:hint="eastAsia" w:ascii="Times New Roman" w:hAnsi="Times New Roman" w:eastAsia="仿宋_GB2312" w:cs="Times New Roman"/>
          <w:sz w:val="32"/>
          <w:szCs w:val="32"/>
          <w:lang w:val="en-US" w:eastAsia="zh-CN"/>
        </w:rPr>
        <w:t>评价</w:t>
      </w:r>
      <w:r>
        <w:rPr>
          <w:rFonts w:hint="default" w:ascii="Times New Roman" w:hAnsi="Times New Roman" w:eastAsia="仿宋_GB2312" w:cs="Times New Roman"/>
          <w:sz w:val="32"/>
          <w:szCs w:val="32"/>
          <w:lang w:eastAsia="zh-CN"/>
        </w:rPr>
        <w:t>得分最高的供应商为成交候选人的</w:t>
      </w:r>
      <w:r>
        <w:rPr>
          <w:rFonts w:hint="eastAsia" w:ascii="Times New Roman" w:hAnsi="Times New Roman" w:eastAsia="仿宋_GB2312" w:cs="Times New Roman"/>
          <w:sz w:val="32"/>
          <w:szCs w:val="32"/>
          <w:lang w:val="en-US" w:eastAsia="zh-CN"/>
        </w:rPr>
        <w:t>评价</w:t>
      </w:r>
      <w:r>
        <w:rPr>
          <w:rFonts w:hint="default" w:ascii="Times New Roman" w:hAnsi="Times New Roman" w:eastAsia="仿宋_GB2312" w:cs="Times New Roman"/>
          <w:sz w:val="32"/>
          <w:szCs w:val="32"/>
          <w:lang w:eastAsia="zh-CN"/>
        </w:rPr>
        <w:t>方法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18"/>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楷体" w:hAnsi="楷体" w:eastAsia="楷体" w:cs="楷体"/>
          <w:sz w:val="32"/>
          <w:szCs w:val="32"/>
          <w:lang w:eastAsia="zh-CN"/>
        </w:rPr>
      </w:pPr>
      <w:r>
        <w:rPr>
          <w:rFonts w:hint="eastAsia" w:ascii="楷体" w:hAnsi="楷体" w:eastAsia="楷体" w:cs="楷体"/>
          <w:sz w:val="32"/>
          <w:szCs w:val="32"/>
          <w:lang w:val="en-US" w:eastAsia="zh-CN"/>
        </w:rPr>
        <w:t>评价</w:t>
      </w:r>
      <w:r>
        <w:rPr>
          <w:rFonts w:hint="eastAsia" w:ascii="楷体" w:hAnsi="楷体" w:eastAsia="楷体" w:cs="楷体"/>
          <w:sz w:val="32"/>
          <w:szCs w:val="32"/>
          <w:lang w:eastAsia="zh-CN"/>
        </w:rPr>
        <w:t xml:space="preserve">原则 </w:t>
      </w:r>
    </w:p>
    <w:p>
      <w:pPr>
        <w:keepNext w:val="0"/>
        <w:keepLines w:val="0"/>
        <w:pageBreakBefore w:val="0"/>
        <w:widowControl w:val="0"/>
        <w:numPr>
          <w:ilvl w:val="0"/>
          <w:numId w:val="19"/>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评价</w:t>
      </w:r>
      <w:r>
        <w:rPr>
          <w:rFonts w:hint="default" w:ascii="Times New Roman" w:hAnsi="Times New Roman" w:eastAsia="仿宋_GB2312" w:cs="Times New Roman"/>
          <w:sz w:val="32"/>
          <w:szCs w:val="32"/>
          <w:lang w:eastAsia="zh-CN"/>
        </w:rPr>
        <w:t>活动遵循公平、公正、科学和择优的原则，以</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为</w:t>
      </w:r>
      <w:r>
        <w:rPr>
          <w:rFonts w:hint="eastAsia" w:ascii="Times New Roman" w:hAnsi="Times New Roman" w:eastAsia="仿宋_GB2312" w:cs="Times New Roman"/>
          <w:sz w:val="32"/>
          <w:szCs w:val="32"/>
          <w:lang w:eastAsia="zh-CN"/>
        </w:rPr>
        <w:t>评价</w:t>
      </w:r>
      <w:r>
        <w:rPr>
          <w:rFonts w:hint="default" w:ascii="Times New Roman" w:hAnsi="Times New Roman" w:eastAsia="仿宋_GB2312" w:cs="Times New Roman"/>
          <w:sz w:val="32"/>
          <w:szCs w:val="32"/>
          <w:lang w:eastAsia="zh-CN"/>
        </w:rPr>
        <w:t>的基本依据，并按照调研文件规定的</w:t>
      </w:r>
      <w:r>
        <w:rPr>
          <w:rFonts w:hint="eastAsia" w:ascii="Times New Roman" w:hAnsi="Times New Roman" w:eastAsia="仿宋_GB2312" w:cs="Times New Roman"/>
          <w:sz w:val="32"/>
          <w:szCs w:val="32"/>
          <w:lang w:eastAsia="zh-CN"/>
        </w:rPr>
        <w:t>评价</w:t>
      </w:r>
      <w:r>
        <w:rPr>
          <w:rFonts w:hint="default" w:ascii="Times New Roman" w:hAnsi="Times New Roman" w:eastAsia="仿宋_GB2312" w:cs="Times New Roman"/>
          <w:sz w:val="32"/>
          <w:szCs w:val="32"/>
          <w:lang w:eastAsia="zh-CN"/>
        </w:rPr>
        <w:t>方法和</w:t>
      </w:r>
      <w:r>
        <w:rPr>
          <w:rFonts w:hint="eastAsia" w:ascii="Times New Roman" w:hAnsi="Times New Roman" w:eastAsia="仿宋_GB2312" w:cs="Times New Roman"/>
          <w:sz w:val="32"/>
          <w:szCs w:val="32"/>
          <w:lang w:eastAsia="zh-CN"/>
        </w:rPr>
        <w:t>评价</w:t>
      </w:r>
      <w:r>
        <w:rPr>
          <w:rFonts w:hint="default" w:ascii="Times New Roman" w:hAnsi="Times New Roman" w:eastAsia="仿宋_GB2312" w:cs="Times New Roman"/>
          <w:sz w:val="32"/>
          <w:szCs w:val="32"/>
          <w:lang w:eastAsia="zh-CN"/>
        </w:rPr>
        <w:t>标准进行</w:t>
      </w:r>
      <w:r>
        <w:rPr>
          <w:rFonts w:hint="eastAsia" w:ascii="Times New Roman" w:hAnsi="Times New Roman" w:eastAsia="仿宋_GB2312" w:cs="Times New Roman"/>
          <w:sz w:val="32"/>
          <w:szCs w:val="32"/>
          <w:lang w:eastAsia="zh-CN"/>
        </w:rPr>
        <w:t>评价</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19"/>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具体</w:t>
      </w:r>
      <w:r>
        <w:rPr>
          <w:rFonts w:hint="eastAsia" w:ascii="Times New Roman" w:hAnsi="Times New Roman" w:eastAsia="仿宋_GB2312" w:cs="Times New Roman"/>
          <w:sz w:val="32"/>
          <w:szCs w:val="32"/>
          <w:lang w:eastAsia="zh-CN"/>
        </w:rPr>
        <w:t>评价</w:t>
      </w:r>
      <w:r>
        <w:rPr>
          <w:rFonts w:hint="default" w:ascii="Times New Roman" w:hAnsi="Times New Roman" w:eastAsia="仿宋_GB2312" w:cs="Times New Roman"/>
          <w:sz w:val="32"/>
          <w:szCs w:val="32"/>
          <w:lang w:eastAsia="zh-CN"/>
        </w:rPr>
        <w:t>事项由调研小组负责，并按调研文件的规定办法进行</w:t>
      </w:r>
      <w:r>
        <w:rPr>
          <w:rFonts w:hint="eastAsia" w:ascii="Times New Roman" w:hAnsi="Times New Roman" w:eastAsia="仿宋_GB2312" w:cs="Times New Roman"/>
          <w:sz w:val="32"/>
          <w:szCs w:val="32"/>
          <w:lang w:eastAsia="zh-CN"/>
        </w:rPr>
        <w:t>评价</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18"/>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 xml:space="preserve">调研小组 </w:t>
      </w:r>
    </w:p>
    <w:p>
      <w:pPr>
        <w:keepNext w:val="0"/>
        <w:keepLines w:val="0"/>
        <w:pageBreakBefore w:val="0"/>
        <w:widowControl w:val="0"/>
        <w:numPr>
          <w:ilvl w:val="0"/>
          <w:numId w:val="20"/>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调研小组由3人以上单数</w:t>
      </w:r>
      <w:r>
        <w:rPr>
          <w:rFonts w:hint="eastAsia" w:ascii="Times New Roman" w:hAnsi="Times New Roman" w:eastAsia="仿宋_GB2312" w:cs="Times New Roman"/>
          <w:sz w:val="32"/>
          <w:szCs w:val="32"/>
          <w:lang w:eastAsia="zh-CN"/>
        </w:rPr>
        <w:t>评价</w:t>
      </w:r>
      <w:r>
        <w:rPr>
          <w:rFonts w:hint="default" w:ascii="Times New Roman" w:hAnsi="Times New Roman" w:eastAsia="仿宋_GB2312" w:cs="Times New Roman"/>
          <w:sz w:val="32"/>
          <w:szCs w:val="32"/>
          <w:lang w:eastAsia="zh-CN"/>
        </w:rPr>
        <w:t xml:space="preserve">专家组成。 </w:t>
      </w:r>
    </w:p>
    <w:p>
      <w:pPr>
        <w:keepNext w:val="0"/>
        <w:keepLines w:val="0"/>
        <w:pageBreakBefore w:val="0"/>
        <w:widowControl w:val="0"/>
        <w:numPr>
          <w:ilvl w:val="0"/>
          <w:numId w:val="20"/>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调研小组成员有下列情形之一的，应当回避 </w:t>
      </w:r>
    </w:p>
    <w:p>
      <w:pPr>
        <w:keepNext w:val="0"/>
        <w:keepLines w:val="0"/>
        <w:pageBreakBefore w:val="0"/>
        <w:widowControl w:val="0"/>
        <w:numPr>
          <w:ilvl w:val="0"/>
          <w:numId w:val="21"/>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参加</w:t>
      </w:r>
      <w:r>
        <w:rPr>
          <w:rFonts w:hint="eastAsia"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活动前三年内,与供应商存在劳动关系,或者担任过供应商的董事、监事</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或者是供应商的控股股东或实际控制人</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21"/>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与供应商的法定代表人或者负责人有夫妻、直系血亲、三代以内旁系血亲或者近姻亲关系</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21"/>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与供应商有其他可能影响政府采购活动公平、公正进行的关系。 </w:t>
      </w:r>
    </w:p>
    <w:p>
      <w:pPr>
        <w:keepNext w:val="0"/>
        <w:keepLines w:val="0"/>
        <w:pageBreakBefore w:val="0"/>
        <w:widowControl w:val="0"/>
        <w:numPr>
          <w:ilvl w:val="0"/>
          <w:numId w:val="20"/>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调研小组负责具体</w:t>
      </w:r>
      <w:r>
        <w:rPr>
          <w:rFonts w:hint="eastAsia" w:ascii="Times New Roman" w:hAnsi="Times New Roman" w:eastAsia="仿宋_GB2312" w:cs="Times New Roman"/>
          <w:sz w:val="32"/>
          <w:szCs w:val="32"/>
          <w:lang w:eastAsia="zh-CN"/>
        </w:rPr>
        <w:t>评价</w:t>
      </w:r>
      <w:r>
        <w:rPr>
          <w:rFonts w:hint="default" w:ascii="Times New Roman" w:hAnsi="Times New Roman" w:eastAsia="仿宋_GB2312" w:cs="Times New Roman"/>
          <w:sz w:val="32"/>
          <w:szCs w:val="32"/>
          <w:lang w:eastAsia="zh-CN"/>
        </w:rPr>
        <w:t xml:space="preserve">事务，并独立履行下列职责 </w:t>
      </w:r>
    </w:p>
    <w:p>
      <w:pPr>
        <w:keepNext w:val="0"/>
        <w:keepLines w:val="0"/>
        <w:pageBreakBefore w:val="0"/>
        <w:widowControl w:val="0"/>
        <w:numPr>
          <w:ilvl w:val="0"/>
          <w:numId w:val="22"/>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审查、评价</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是否符合调研文件的商务、技术等实质性要求</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2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要求供应商对</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有关事项作出澄清或者说明，与供应商进行分别调研</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2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对</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进行比较和评价</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2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确定</w:t>
      </w:r>
      <w:r>
        <w:rPr>
          <w:rFonts w:hint="default" w:ascii="Times New Roman" w:hAnsi="Times New Roman" w:eastAsia="仿宋_GB2312" w:cs="Times New Roman"/>
          <w:sz w:val="32"/>
          <w:szCs w:val="32"/>
          <w:lang w:val="en-US" w:eastAsia="zh-CN"/>
        </w:rPr>
        <w:t>推荐</w:t>
      </w:r>
      <w:r>
        <w:rPr>
          <w:rFonts w:hint="default" w:ascii="Times New Roman" w:hAnsi="Times New Roman" w:eastAsia="仿宋_GB2312" w:cs="Times New Roman"/>
          <w:sz w:val="32"/>
          <w:szCs w:val="32"/>
          <w:lang w:eastAsia="zh-CN"/>
        </w:rPr>
        <w:t>候选人名单</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2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向</w:t>
      </w:r>
      <w:r>
        <w:rPr>
          <w:rFonts w:hint="eastAsia" w:ascii="Times New Roman" w:hAnsi="Times New Roman" w:eastAsia="仿宋_GB2312" w:cs="Times New Roman"/>
          <w:sz w:val="32"/>
          <w:szCs w:val="32"/>
          <w:lang w:val="en-US" w:eastAsia="zh-CN"/>
        </w:rPr>
        <w:t>监督</w:t>
      </w:r>
      <w:r>
        <w:rPr>
          <w:rFonts w:hint="default" w:ascii="Times New Roman" w:hAnsi="Times New Roman" w:eastAsia="仿宋_GB2312" w:cs="Times New Roman"/>
          <w:sz w:val="32"/>
          <w:szCs w:val="32"/>
          <w:lang w:eastAsia="zh-CN"/>
        </w:rPr>
        <w:t>部门报告</w:t>
      </w:r>
      <w:r>
        <w:rPr>
          <w:rFonts w:hint="eastAsia" w:ascii="Times New Roman" w:hAnsi="Times New Roman" w:eastAsia="仿宋_GB2312" w:cs="Times New Roman"/>
          <w:sz w:val="32"/>
          <w:szCs w:val="32"/>
          <w:lang w:eastAsia="zh-CN"/>
        </w:rPr>
        <w:t>评价</w:t>
      </w:r>
      <w:r>
        <w:rPr>
          <w:rFonts w:hint="default" w:ascii="Times New Roman" w:hAnsi="Times New Roman" w:eastAsia="仿宋_GB2312" w:cs="Times New Roman"/>
          <w:sz w:val="32"/>
          <w:szCs w:val="32"/>
          <w:lang w:eastAsia="zh-CN"/>
        </w:rPr>
        <w:t>中发现的违法行为</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2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法律法规规定的其他职责。 </w:t>
      </w:r>
    </w:p>
    <w:p>
      <w:pPr>
        <w:keepNext w:val="0"/>
        <w:keepLines w:val="0"/>
        <w:pageBreakBefore w:val="0"/>
        <w:widowControl w:val="0"/>
        <w:numPr>
          <w:ilvl w:val="0"/>
          <w:numId w:val="18"/>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楷体" w:hAnsi="楷体" w:eastAsia="楷体" w:cs="楷体"/>
          <w:sz w:val="32"/>
          <w:szCs w:val="32"/>
          <w:lang w:eastAsia="zh-CN"/>
        </w:rPr>
        <w:t>澄清</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23"/>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调研小组在对</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的有效性、完整性和响应程度进行审查时，可以要求供应商对</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中含义不明确、同类问题表述不一致或者有明显文字和计算错误的内容等作出必要的澄清、说明或者更正。</w:t>
      </w:r>
    </w:p>
    <w:p>
      <w:pPr>
        <w:keepNext w:val="0"/>
        <w:keepLines w:val="0"/>
        <w:pageBreakBefore w:val="0"/>
        <w:widowControl w:val="0"/>
        <w:numPr>
          <w:ilvl w:val="0"/>
          <w:numId w:val="23"/>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供应商的澄清、说明或者更正不得超出</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的范围或者改变</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的实质性内容。</w:t>
      </w:r>
    </w:p>
    <w:p>
      <w:pPr>
        <w:keepNext w:val="0"/>
        <w:keepLines w:val="0"/>
        <w:pageBreakBefore w:val="0"/>
        <w:widowControl w:val="0"/>
        <w:numPr>
          <w:ilvl w:val="0"/>
          <w:numId w:val="23"/>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供应商的澄清、说明或者更正应当采用书面形式，并加盖公章，或者由法定代表人或其授权的代表签字。</w:t>
      </w:r>
    </w:p>
    <w:p>
      <w:pPr>
        <w:keepNext w:val="0"/>
        <w:keepLines w:val="0"/>
        <w:pageBreakBefore w:val="0"/>
        <w:widowControl w:val="0"/>
        <w:numPr>
          <w:ilvl w:val="0"/>
          <w:numId w:val="23"/>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调研小组不接受供应商主动提出的澄清、说明或更正。</w:t>
      </w:r>
    </w:p>
    <w:p>
      <w:pPr>
        <w:keepNext w:val="0"/>
        <w:keepLines w:val="0"/>
        <w:pageBreakBefore w:val="0"/>
        <w:widowControl w:val="0"/>
        <w:numPr>
          <w:ilvl w:val="0"/>
          <w:numId w:val="23"/>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调研小组对供应商提交的澄清、说明或更正有疑问的，可以要求供应商进一步澄清、说明或更正。 </w:t>
      </w:r>
    </w:p>
    <w:p>
      <w:pPr>
        <w:keepNext w:val="0"/>
        <w:keepLines w:val="0"/>
        <w:pageBreakBefore w:val="0"/>
        <w:widowControl w:val="0"/>
        <w:numPr>
          <w:ilvl w:val="0"/>
          <w:numId w:val="18"/>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楷体" w:hAnsi="楷体" w:eastAsia="楷体" w:cs="楷体"/>
          <w:sz w:val="32"/>
          <w:szCs w:val="32"/>
          <w:lang w:eastAsia="zh-CN"/>
        </w:rPr>
        <w:t>有下列情形之一的，视为供应商串通</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24"/>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不同供应商的</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由同一单位或者个人编制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24"/>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不同供应商委托同一单位或者个人办理调研事宜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24"/>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不同供应商的</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载明的项目管理成员或者联系人员为同一人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24"/>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不同供应商的</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异常一致或者调研报价呈规律性差异</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24"/>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不同供应商的</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相互混装</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24"/>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不同供应商的调研保证金为从同一单位或个人的账户转出</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24"/>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评价</w:t>
      </w:r>
      <w:r>
        <w:rPr>
          <w:rFonts w:hint="default" w:ascii="Times New Roman" w:hAnsi="Times New Roman" w:eastAsia="仿宋_GB2312" w:cs="Times New Roman"/>
          <w:sz w:val="32"/>
          <w:szCs w:val="32"/>
          <w:lang w:eastAsia="zh-CN"/>
        </w:rPr>
        <w:t>时被认定为串通调研的供应商不得参加</w:t>
      </w:r>
      <w:r>
        <w:rPr>
          <w:rFonts w:hint="eastAsia" w:ascii="Times New Roman" w:hAnsi="Times New Roman" w:eastAsia="仿宋_GB2312" w:cs="Times New Roman"/>
          <w:sz w:val="32"/>
          <w:szCs w:val="32"/>
          <w:lang w:val="en-US" w:eastAsia="zh-CN"/>
        </w:rPr>
        <w:t>我单位在本次调研结束6个月的采购活动。</w:t>
      </w:r>
    </w:p>
    <w:p>
      <w:pPr>
        <w:keepNext w:val="0"/>
        <w:keepLines w:val="0"/>
        <w:pageBreakBefore w:val="0"/>
        <w:widowControl w:val="0"/>
        <w:numPr>
          <w:ilvl w:val="0"/>
          <w:numId w:val="18"/>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楷体" w:hAnsi="楷体" w:eastAsia="楷体" w:cs="楷体"/>
          <w:sz w:val="32"/>
          <w:szCs w:val="32"/>
          <w:lang w:eastAsia="zh-CN"/>
        </w:rPr>
        <w:t>有下列情形之一的，属于恶意串通</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25"/>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供应商直接或者间接从</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人处获得其他供应商的相关情况并修改其调研文件或者</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25"/>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供应商按照</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人授意撤换、修改调研文件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25"/>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供应商之间协商报价、技术方案等调研文件的实质性内容</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25"/>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属于同一集团、协会、商会等组织成员的供应商按照该组织要求协同参加</w:t>
      </w:r>
      <w:r>
        <w:rPr>
          <w:rFonts w:hint="eastAsia"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活动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25"/>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供应商之间事先约定由某一特定供应商成交</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25"/>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供应商之间商定部分供应商放弃参加</w:t>
      </w:r>
      <w:r>
        <w:rPr>
          <w:rFonts w:hint="eastAsia"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活动或者放弃成交</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25"/>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供应商与</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人、供应商相互之间，为谋求特定供应商成交</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排斥其他供应商的其他串通行为。 </w:t>
      </w:r>
    </w:p>
    <w:p>
      <w:pPr>
        <w:keepNext w:val="0"/>
        <w:keepLines w:val="0"/>
        <w:pageBreakBefore w:val="0"/>
        <w:widowControl w:val="0"/>
        <w:numPr>
          <w:ilvl w:val="0"/>
          <w:numId w:val="18"/>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楷体" w:hAnsi="楷体" w:eastAsia="楷体" w:cs="楷体"/>
          <w:sz w:val="32"/>
          <w:szCs w:val="32"/>
          <w:lang w:eastAsia="zh-CN"/>
        </w:rPr>
      </w:pPr>
      <w:r>
        <w:rPr>
          <w:rFonts w:hint="eastAsia" w:ascii="楷体" w:hAnsi="楷体" w:eastAsia="楷体" w:cs="楷体"/>
          <w:sz w:val="32"/>
          <w:szCs w:val="32"/>
          <w:lang w:val="en-US" w:eastAsia="zh-CN"/>
        </w:rPr>
        <w:t>调研</w:t>
      </w:r>
      <w:r>
        <w:rPr>
          <w:rFonts w:hint="eastAsia" w:ascii="楷体" w:hAnsi="楷体" w:eastAsia="楷体" w:cs="楷体"/>
          <w:sz w:val="32"/>
          <w:szCs w:val="32"/>
          <w:lang w:eastAsia="zh-CN"/>
        </w:rPr>
        <w:t xml:space="preserve">无效的情形 </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详见资格性审查、符合性审查和调研文件其他调研无效条款。 </w:t>
      </w:r>
    </w:p>
    <w:p>
      <w:pPr>
        <w:keepNext w:val="0"/>
        <w:keepLines w:val="0"/>
        <w:pageBreakBefore w:val="0"/>
        <w:widowControl w:val="0"/>
        <w:numPr>
          <w:ilvl w:val="0"/>
          <w:numId w:val="18"/>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楷体" w:hAnsi="楷体" w:eastAsia="楷体" w:cs="楷体"/>
          <w:sz w:val="32"/>
          <w:szCs w:val="32"/>
          <w:lang w:val="en-US" w:eastAsia="zh-CN"/>
        </w:rPr>
        <w:t>终止调研</w:t>
      </w:r>
      <w:r>
        <w:rPr>
          <w:rFonts w:hint="eastAsia" w:ascii="楷体" w:hAnsi="楷体" w:eastAsia="楷体" w:cs="楷体"/>
          <w:sz w:val="32"/>
          <w:szCs w:val="32"/>
          <w:lang w:eastAsia="zh-CN"/>
        </w:rPr>
        <w:t>的情形</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出现下列情形之一的，</w:t>
      </w:r>
      <w:r>
        <w:rPr>
          <w:rFonts w:hint="default" w:ascii="Times New Roman" w:hAnsi="Times New Roman" w:eastAsia="仿宋_GB2312" w:cs="Times New Roman"/>
          <w:sz w:val="32"/>
          <w:szCs w:val="32"/>
          <w:lang w:val="en-US" w:eastAsia="zh-CN"/>
        </w:rPr>
        <w:t>调研</w:t>
      </w:r>
      <w:r>
        <w:rPr>
          <w:rFonts w:hint="eastAsia" w:ascii="Times New Roman" w:hAnsi="Times New Roman" w:eastAsia="仿宋_GB2312" w:cs="Times New Roman"/>
          <w:sz w:val="32"/>
          <w:szCs w:val="32"/>
          <w:lang w:val="en-US" w:eastAsia="zh-CN"/>
        </w:rPr>
        <w:t>小组</w:t>
      </w:r>
      <w:r>
        <w:rPr>
          <w:rFonts w:hint="default" w:ascii="Times New Roman" w:hAnsi="Times New Roman" w:eastAsia="仿宋_GB2312" w:cs="Times New Roman"/>
          <w:sz w:val="32"/>
          <w:szCs w:val="32"/>
          <w:lang w:eastAsia="zh-CN"/>
        </w:rPr>
        <w:t>应当终止调研活动，发布项目终止公告并说明原因，重新开展</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 xml:space="preserve">活动。 </w:t>
      </w:r>
    </w:p>
    <w:p>
      <w:pPr>
        <w:keepNext w:val="0"/>
        <w:keepLines w:val="0"/>
        <w:pageBreakBefore w:val="0"/>
        <w:widowControl w:val="0"/>
        <w:numPr>
          <w:ilvl w:val="0"/>
          <w:numId w:val="2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因情况变化，不再符合规定的调研方式适用情形的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2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出现影响</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公正的违法、违规行为的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2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在</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过程中符合竞争要求的供应商或者报价未超过采购预算的供应商不足</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 xml:space="preserve">家的。 </w:t>
      </w:r>
    </w:p>
    <w:p>
      <w:pPr>
        <w:keepNext w:val="0"/>
        <w:keepLines w:val="0"/>
        <w:pageBreakBefore w:val="0"/>
        <w:widowControl w:val="0"/>
        <w:numPr>
          <w:ilvl w:val="0"/>
          <w:numId w:val="2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法律、法规以及调研文件规定其他情形。 </w:t>
      </w:r>
    </w:p>
    <w:p>
      <w:pPr>
        <w:keepNext w:val="0"/>
        <w:keepLines w:val="0"/>
        <w:pageBreakBefore w:val="0"/>
        <w:widowControl w:val="0"/>
        <w:numPr>
          <w:ilvl w:val="0"/>
          <w:numId w:val="18"/>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楷体" w:hAnsi="楷体" w:eastAsia="楷体" w:cs="楷体"/>
          <w:sz w:val="32"/>
          <w:szCs w:val="32"/>
          <w:lang w:eastAsia="zh-CN"/>
        </w:rPr>
      </w:pPr>
      <w:r>
        <w:rPr>
          <w:rFonts w:hint="eastAsia" w:ascii="楷体" w:hAnsi="楷体" w:eastAsia="楷体" w:cs="楷体"/>
          <w:sz w:val="32"/>
          <w:szCs w:val="32"/>
          <w:lang w:val="en-US" w:eastAsia="zh-CN"/>
        </w:rPr>
        <w:t>确定推荐候选人</w:t>
      </w:r>
      <w:r>
        <w:rPr>
          <w:rFonts w:hint="eastAsia" w:ascii="楷体" w:hAnsi="楷体" w:eastAsia="楷体" w:cs="楷体"/>
          <w:sz w:val="32"/>
          <w:szCs w:val="32"/>
          <w:lang w:eastAsia="zh-CN"/>
        </w:rPr>
        <w:t xml:space="preserve"> </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调研小组按照调研文件确定的</w:t>
      </w:r>
      <w:r>
        <w:rPr>
          <w:rFonts w:hint="eastAsia" w:ascii="Times New Roman" w:hAnsi="Times New Roman" w:eastAsia="仿宋_GB2312" w:cs="Times New Roman"/>
          <w:sz w:val="32"/>
          <w:szCs w:val="32"/>
          <w:lang w:eastAsia="zh-CN"/>
        </w:rPr>
        <w:t>评价</w:t>
      </w:r>
      <w:r>
        <w:rPr>
          <w:rFonts w:hint="default" w:ascii="Times New Roman" w:hAnsi="Times New Roman" w:eastAsia="仿宋_GB2312" w:cs="Times New Roman"/>
          <w:sz w:val="32"/>
          <w:szCs w:val="32"/>
          <w:lang w:eastAsia="zh-CN"/>
        </w:rPr>
        <w:t>方法、步骤、标准，对</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进行</w:t>
      </w:r>
      <w:r>
        <w:rPr>
          <w:rFonts w:hint="eastAsia" w:ascii="Times New Roman" w:hAnsi="Times New Roman" w:eastAsia="仿宋_GB2312" w:cs="Times New Roman"/>
          <w:sz w:val="32"/>
          <w:szCs w:val="32"/>
          <w:lang w:eastAsia="zh-CN"/>
        </w:rPr>
        <w:t>评价</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评价</w:t>
      </w:r>
      <w:r>
        <w:rPr>
          <w:rFonts w:hint="default" w:ascii="Times New Roman" w:hAnsi="Times New Roman" w:eastAsia="仿宋_GB2312" w:cs="Times New Roman"/>
          <w:sz w:val="32"/>
          <w:szCs w:val="32"/>
          <w:lang w:eastAsia="zh-CN"/>
        </w:rPr>
        <w:t>结束后，对供应商的</w:t>
      </w:r>
      <w:r>
        <w:rPr>
          <w:rFonts w:hint="eastAsia" w:ascii="Times New Roman" w:hAnsi="Times New Roman" w:eastAsia="仿宋_GB2312" w:cs="Times New Roman"/>
          <w:sz w:val="32"/>
          <w:szCs w:val="32"/>
          <w:lang w:eastAsia="zh-CN"/>
        </w:rPr>
        <w:t>评价</w:t>
      </w:r>
      <w:r>
        <w:rPr>
          <w:rFonts w:hint="default" w:ascii="Times New Roman" w:hAnsi="Times New Roman" w:eastAsia="仿宋_GB2312" w:cs="Times New Roman"/>
          <w:sz w:val="32"/>
          <w:szCs w:val="32"/>
          <w:lang w:eastAsia="zh-CN"/>
        </w:rPr>
        <w:t>名次进行排序，确定</w:t>
      </w:r>
      <w:r>
        <w:rPr>
          <w:rFonts w:hint="default" w:ascii="Times New Roman" w:hAnsi="Times New Roman" w:eastAsia="仿宋_GB2312" w:cs="Times New Roman"/>
          <w:sz w:val="32"/>
          <w:szCs w:val="32"/>
          <w:lang w:val="en-US" w:eastAsia="zh-CN"/>
        </w:rPr>
        <w:t>直购</w:t>
      </w:r>
      <w:r>
        <w:rPr>
          <w:rFonts w:hint="default" w:ascii="Times New Roman" w:hAnsi="Times New Roman" w:eastAsia="仿宋_GB2312" w:cs="Times New Roman"/>
          <w:sz w:val="32"/>
          <w:szCs w:val="32"/>
          <w:lang w:eastAsia="zh-CN"/>
        </w:rPr>
        <w:t xml:space="preserve">推荐候选人。 </w:t>
      </w:r>
    </w:p>
    <w:p>
      <w:pPr>
        <w:keepNext w:val="0"/>
        <w:keepLines w:val="0"/>
        <w:pageBreakBefore w:val="0"/>
        <w:widowControl w:val="0"/>
        <w:numPr>
          <w:ilvl w:val="0"/>
          <w:numId w:val="17"/>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评价程序 </w:t>
      </w:r>
    </w:p>
    <w:p>
      <w:pPr>
        <w:keepNext w:val="0"/>
        <w:keepLines w:val="0"/>
        <w:pageBreakBefore w:val="0"/>
        <w:widowControl w:val="0"/>
        <w:numPr>
          <w:ilvl w:val="0"/>
          <w:numId w:val="27"/>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 xml:space="preserve">资格性审查和符合性审查 </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资格性审查，依据法律法规和调研文件的规定，对</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中的资格证明文件等进行审查，以确定调研供应商是否具备</w:t>
      </w:r>
      <w:r>
        <w:rPr>
          <w:rFonts w:hint="default" w:ascii="Times New Roman" w:hAnsi="Times New Roman" w:eastAsia="仿宋_GB2312" w:cs="Times New Roman"/>
          <w:sz w:val="32"/>
          <w:szCs w:val="32"/>
          <w:lang w:val="en-US" w:eastAsia="zh-CN"/>
        </w:rPr>
        <w:t>参与调研的</w:t>
      </w:r>
      <w:r>
        <w:rPr>
          <w:rFonts w:hint="default" w:ascii="Times New Roman" w:hAnsi="Times New Roman" w:eastAsia="仿宋_GB2312" w:cs="Times New Roman"/>
          <w:sz w:val="32"/>
          <w:szCs w:val="32"/>
          <w:lang w:eastAsia="zh-CN"/>
        </w:rPr>
        <w:t>资格（详见后附表一资格性审查表）。</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符合性审查，依据调研文件的规定，从</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的有效性、完整性和对调研文件的响应程度进行审查，以确定是否对调研文件的实质性要求作出响应。（详见后附表二符合性审查表） </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资格性审查和符合性审查中凡有其中任意一项未通过的，</w:t>
      </w:r>
      <w:r>
        <w:rPr>
          <w:rFonts w:hint="eastAsia" w:ascii="Times New Roman" w:hAnsi="Times New Roman" w:eastAsia="仿宋_GB2312" w:cs="Times New Roman"/>
          <w:sz w:val="32"/>
          <w:szCs w:val="32"/>
          <w:lang w:eastAsia="zh-CN"/>
        </w:rPr>
        <w:t>评价</w:t>
      </w:r>
      <w:r>
        <w:rPr>
          <w:rFonts w:hint="default" w:ascii="Times New Roman" w:hAnsi="Times New Roman" w:eastAsia="仿宋_GB2312" w:cs="Times New Roman"/>
          <w:sz w:val="32"/>
          <w:szCs w:val="32"/>
          <w:lang w:eastAsia="zh-CN"/>
        </w:rPr>
        <w:t>结果为未通过，未通过资格性审查、符合性审查的</w:t>
      </w: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lang w:eastAsia="zh-CN"/>
        </w:rPr>
        <w:t>按无效处理。</w:t>
      </w:r>
    </w:p>
    <w:p>
      <w:pPr>
        <w:keepNext w:val="0"/>
        <w:keepLines w:val="0"/>
        <w:pageBreakBefore w:val="0"/>
        <w:widowControl w:val="0"/>
        <w:numPr>
          <w:ilvl w:val="0"/>
          <w:numId w:val="27"/>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 xml:space="preserve">调研 </w:t>
      </w:r>
    </w:p>
    <w:p>
      <w:pPr>
        <w:keepNext w:val="0"/>
        <w:keepLines w:val="0"/>
        <w:pageBreakBefore w:val="0"/>
        <w:widowControl w:val="0"/>
        <w:numPr>
          <w:ilvl w:val="0"/>
          <w:numId w:val="28"/>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调研小组所有成员应当集中</w:t>
      </w:r>
      <w:r>
        <w:rPr>
          <w:rFonts w:hint="eastAsia" w:ascii="Times New Roman" w:hAnsi="Times New Roman" w:eastAsia="仿宋_GB2312" w:cs="Times New Roman"/>
          <w:sz w:val="32"/>
          <w:szCs w:val="32"/>
          <w:lang w:eastAsia="zh-CN"/>
        </w:rPr>
        <w:t>对</w:t>
      </w:r>
      <w:r>
        <w:rPr>
          <w:rFonts w:hint="default" w:ascii="Times New Roman" w:hAnsi="Times New Roman" w:eastAsia="仿宋_GB2312" w:cs="Times New Roman"/>
          <w:sz w:val="32"/>
          <w:szCs w:val="32"/>
          <w:lang w:eastAsia="zh-CN"/>
        </w:rPr>
        <w:t xml:space="preserve">供应商进行调研，并给予所有参加调研的供应商平等的机会。 </w:t>
      </w:r>
    </w:p>
    <w:p>
      <w:pPr>
        <w:keepNext w:val="0"/>
        <w:keepLines w:val="0"/>
        <w:pageBreakBefore w:val="0"/>
        <w:widowControl w:val="0"/>
        <w:numPr>
          <w:ilvl w:val="0"/>
          <w:numId w:val="28"/>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在调研过程中，调研小组可以根据调研文件和调研情况实质性变动需求中的技术、服务要求以及合同草案条款，但不得变动调研文件中的其他内容。</w:t>
      </w:r>
    </w:p>
    <w:p>
      <w:pPr>
        <w:keepNext w:val="0"/>
        <w:keepLines w:val="0"/>
        <w:pageBreakBefore w:val="0"/>
        <w:widowControl w:val="0"/>
        <w:numPr>
          <w:ilvl w:val="0"/>
          <w:numId w:val="27"/>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楷体" w:hAnsi="楷体" w:eastAsia="楷体" w:cs="楷体"/>
          <w:color w:val="auto"/>
          <w:sz w:val="32"/>
          <w:szCs w:val="32"/>
          <w:lang w:eastAsia="zh-CN"/>
        </w:rPr>
      </w:pPr>
      <w:r>
        <w:rPr>
          <w:rFonts w:hint="eastAsia" w:ascii="楷体" w:hAnsi="楷体" w:eastAsia="楷体" w:cs="楷体"/>
          <w:color w:val="auto"/>
          <w:sz w:val="32"/>
          <w:szCs w:val="32"/>
          <w:lang w:val="en-US" w:eastAsia="zh-CN"/>
        </w:rPr>
        <w:t>最终</w:t>
      </w:r>
      <w:r>
        <w:rPr>
          <w:rFonts w:hint="eastAsia" w:ascii="楷体" w:hAnsi="楷体" w:eastAsia="楷体" w:cs="楷体"/>
          <w:color w:val="auto"/>
          <w:sz w:val="32"/>
          <w:szCs w:val="32"/>
          <w:lang w:eastAsia="zh-CN"/>
        </w:rPr>
        <w:t xml:space="preserve">报价 </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本次调研按照</w:t>
      </w:r>
      <w:r>
        <w:rPr>
          <w:rFonts w:hint="eastAsia" w:ascii="Times New Roman" w:hAnsi="Times New Roman" w:eastAsia="仿宋_GB2312" w:cs="Times New Roman"/>
          <w:sz w:val="32"/>
          <w:szCs w:val="32"/>
          <w:lang w:val="en-US" w:eastAsia="zh-CN"/>
        </w:rPr>
        <w:t>调研文件</w:t>
      </w:r>
      <w:r>
        <w:rPr>
          <w:rFonts w:hint="default" w:ascii="Times New Roman" w:hAnsi="Times New Roman" w:eastAsia="仿宋_GB2312" w:cs="Times New Roman"/>
          <w:sz w:val="32"/>
          <w:szCs w:val="32"/>
          <w:lang w:val="en-US" w:eastAsia="zh-CN"/>
        </w:rPr>
        <w:t>报价为最终报价</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27"/>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 xml:space="preserve">政府采购政策落实 </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对于小型、微型企业、监狱企业或残疾人福利性单位给予价格扣除，本项目为0%。 </w:t>
      </w:r>
    </w:p>
    <w:p>
      <w:pPr>
        <w:keepNext w:val="0"/>
        <w:keepLines w:val="0"/>
        <w:pageBreakBefore w:val="0"/>
        <w:widowControl w:val="0"/>
        <w:numPr>
          <w:ilvl w:val="0"/>
          <w:numId w:val="17"/>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确定</w:t>
      </w:r>
      <w:r>
        <w:rPr>
          <w:rFonts w:hint="eastAsia" w:ascii="黑体" w:hAnsi="黑体" w:eastAsia="黑体" w:cs="黑体"/>
          <w:sz w:val="32"/>
          <w:szCs w:val="32"/>
          <w:lang w:val="en-US" w:eastAsia="zh-CN"/>
        </w:rPr>
        <w:t>推荐</w:t>
      </w:r>
      <w:r>
        <w:rPr>
          <w:rFonts w:hint="eastAsia" w:ascii="黑体" w:hAnsi="黑体" w:eastAsia="黑体" w:cs="黑体"/>
          <w:sz w:val="32"/>
          <w:szCs w:val="32"/>
          <w:lang w:eastAsia="zh-CN"/>
        </w:rPr>
        <w:t xml:space="preserve">供应商 </w:t>
      </w:r>
    </w:p>
    <w:p>
      <w:pPr>
        <w:keepNext w:val="0"/>
        <w:keepLines w:val="0"/>
        <w:pageBreakBefore w:val="0"/>
        <w:widowControl w:val="0"/>
        <w:numPr>
          <w:ilvl w:val="0"/>
          <w:numId w:val="29"/>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调研小组依据调研方法和原则确定</w:t>
      </w:r>
      <w:r>
        <w:rPr>
          <w:rFonts w:hint="default" w:ascii="Times New Roman" w:hAnsi="Times New Roman" w:eastAsia="仿宋_GB2312" w:cs="Times New Roman"/>
          <w:sz w:val="32"/>
          <w:szCs w:val="32"/>
          <w:lang w:val="en-US" w:eastAsia="zh-CN"/>
        </w:rPr>
        <w:t>推荐直购</w:t>
      </w:r>
      <w:r>
        <w:rPr>
          <w:rFonts w:hint="default" w:ascii="Times New Roman" w:hAnsi="Times New Roman" w:eastAsia="仿宋_GB2312" w:cs="Times New Roman"/>
          <w:sz w:val="32"/>
          <w:szCs w:val="32"/>
          <w:lang w:eastAsia="zh-CN"/>
        </w:rPr>
        <w:t>供应商，</w:t>
      </w:r>
      <w:r>
        <w:rPr>
          <w:rFonts w:hint="default" w:ascii="Times New Roman" w:hAnsi="Times New Roman" w:eastAsia="仿宋_GB2312" w:cs="Times New Roman"/>
          <w:sz w:val="32"/>
          <w:szCs w:val="32"/>
          <w:lang w:val="en-US" w:eastAsia="zh-CN"/>
        </w:rPr>
        <w:t>排名第一的候选人推荐为</w:t>
      </w:r>
      <w:r>
        <w:rPr>
          <w:rFonts w:hint="eastAsia" w:ascii="Times New Roman" w:hAnsi="Times New Roman" w:eastAsia="仿宋_GB2312" w:cs="Times New Roman"/>
          <w:sz w:val="32"/>
          <w:szCs w:val="32"/>
          <w:lang w:val="en-US" w:eastAsia="zh-CN"/>
        </w:rPr>
        <w:t>大庆市人民医院南院附属用房喷淋维修工程</w:t>
      </w:r>
      <w:r>
        <w:rPr>
          <w:rFonts w:hint="default" w:ascii="Times New Roman" w:hAnsi="Times New Roman" w:eastAsia="仿宋_GB2312" w:cs="Times New Roman"/>
          <w:sz w:val="32"/>
          <w:szCs w:val="32"/>
          <w:lang w:val="en-US" w:eastAsia="zh-CN"/>
        </w:rPr>
        <w:t>供应商，通过黑龙江政府采购网服务工程超市完成直购</w:t>
      </w:r>
    </w:p>
    <w:p>
      <w:pPr>
        <w:keepNext w:val="0"/>
        <w:keepLines w:val="0"/>
        <w:pageBreakBefore w:val="0"/>
        <w:widowControl w:val="0"/>
        <w:numPr>
          <w:ilvl w:val="0"/>
          <w:numId w:val="29"/>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如供应商对</w:t>
      </w:r>
      <w:r>
        <w:rPr>
          <w:rFonts w:hint="default" w:ascii="Times New Roman" w:hAnsi="Times New Roman" w:eastAsia="仿宋_GB2312" w:cs="Times New Roman"/>
          <w:sz w:val="32"/>
          <w:szCs w:val="32"/>
          <w:lang w:val="en-US" w:eastAsia="zh-CN"/>
        </w:rPr>
        <w:t>推荐</w:t>
      </w:r>
      <w:r>
        <w:rPr>
          <w:rFonts w:hint="default" w:ascii="Times New Roman" w:hAnsi="Times New Roman" w:eastAsia="仿宋_GB2312" w:cs="Times New Roman"/>
          <w:sz w:val="32"/>
          <w:szCs w:val="32"/>
          <w:lang w:eastAsia="zh-CN"/>
        </w:rPr>
        <w:t>结果有异议，请当场以书面形式提出，由调研小组以书面形式进行回复，其他任何形式的</w:t>
      </w:r>
      <w:r>
        <w:rPr>
          <w:rFonts w:hint="eastAsia" w:ascii="Times New Roman" w:hAnsi="Times New Roman" w:eastAsia="仿宋_GB2312" w:cs="Times New Roman"/>
          <w:sz w:val="32"/>
          <w:szCs w:val="32"/>
          <w:lang w:val="en-US" w:eastAsia="zh-CN"/>
        </w:rPr>
        <w:t>质疑为</w:t>
      </w:r>
      <w:r>
        <w:rPr>
          <w:rFonts w:hint="default" w:ascii="Times New Roman" w:hAnsi="Times New Roman" w:eastAsia="仿宋_GB2312" w:cs="Times New Roman"/>
          <w:sz w:val="32"/>
          <w:szCs w:val="32"/>
          <w:lang w:eastAsia="zh-CN"/>
        </w:rPr>
        <w:t xml:space="preserve">无效。 </w:t>
      </w:r>
    </w:p>
    <w:p>
      <w:pPr>
        <w:keepNext w:val="0"/>
        <w:keepLines w:val="0"/>
        <w:pageBreakBefore w:val="0"/>
        <w:widowControl w:val="0"/>
        <w:numPr>
          <w:ilvl w:val="0"/>
          <w:numId w:val="29"/>
        </w:numPr>
        <w:kinsoku/>
        <w:wordWrap/>
        <w:overflowPunct/>
        <w:topLinePunct w:val="0"/>
        <w:autoSpaceDE w:val="0"/>
        <w:autoSpaceDN w:val="0"/>
        <w:bidi w:val="0"/>
        <w:adjustRightInd/>
        <w:snapToGrid/>
        <w:spacing w:line="600" w:lineRule="exact"/>
        <w:ind w:left="0" w:leftChars="0" w:firstLine="660"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采购办负责</w:t>
      </w:r>
      <w:r>
        <w:rPr>
          <w:rFonts w:hint="eastAsia" w:ascii="Times New Roman" w:hAnsi="Times New Roman" w:eastAsia="仿宋_GB2312" w:cs="Times New Roman"/>
          <w:sz w:val="32"/>
          <w:szCs w:val="32"/>
          <w:lang w:val="en-US" w:eastAsia="zh-CN"/>
        </w:rPr>
        <w:t>完成直购</w:t>
      </w:r>
      <w:r>
        <w:rPr>
          <w:rFonts w:hint="default" w:ascii="Times New Roman" w:hAnsi="Times New Roman" w:eastAsia="仿宋_GB2312" w:cs="Times New Roman"/>
          <w:sz w:val="32"/>
          <w:szCs w:val="32"/>
          <w:lang w:eastAsia="zh-CN"/>
        </w:rPr>
        <w:t xml:space="preserve">，同时向成交供应商发出《成交通知书》，《成交通知书》是《合同》的一个组成部分。 </w:t>
      </w:r>
    </w:p>
    <w:p>
      <w:pPr>
        <w:keepNext w:val="0"/>
        <w:keepLines w:val="0"/>
        <w:pageBreakBefore w:val="0"/>
        <w:widowControl w:val="0"/>
        <w:numPr>
          <w:ilvl w:val="0"/>
          <w:numId w:val="17"/>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合同的签订 </w:t>
      </w:r>
    </w:p>
    <w:p>
      <w:pPr>
        <w:keepNext w:val="0"/>
        <w:keepLines w:val="0"/>
        <w:pageBreakBefore w:val="0"/>
        <w:widowControl w:val="0"/>
        <w:numPr>
          <w:ilvl w:val="0"/>
          <w:numId w:val="30"/>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成交供应商应按《成交通知书》规定的时间、地点与采购人签订政府采购合同。 </w:t>
      </w:r>
    </w:p>
    <w:p>
      <w:pPr>
        <w:keepNext w:val="0"/>
        <w:keepLines w:val="0"/>
        <w:pageBreakBefore w:val="0"/>
        <w:widowControl w:val="0"/>
        <w:numPr>
          <w:ilvl w:val="0"/>
          <w:numId w:val="30"/>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调研文件、成交供应商的</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、调研过程中的有关澄清和承诺文件均与</w:t>
      </w:r>
      <w:r>
        <w:rPr>
          <w:rFonts w:hint="eastAsia" w:ascii="Times New Roman" w:hAnsi="Times New Roman" w:eastAsia="仿宋_GB2312" w:cs="Times New Roman"/>
          <w:sz w:val="32"/>
          <w:szCs w:val="32"/>
          <w:lang w:val="en-US" w:eastAsia="zh-CN"/>
        </w:rPr>
        <w:t>采购</w:t>
      </w:r>
      <w:r>
        <w:rPr>
          <w:rFonts w:hint="default" w:ascii="Times New Roman" w:hAnsi="Times New Roman" w:eastAsia="仿宋_GB2312" w:cs="Times New Roman"/>
          <w:sz w:val="32"/>
          <w:szCs w:val="32"/>
          <w:lang w:eastAsia="zh-CN"/>
        </w:rPr>
        <w:t xml:space="preserve">合同具有同等法律效力。 </w:t>
      </w:r>
    </w:p>
    <w:p>
      <w:pPr>
        <w:keepNext w:val="0"/>
        <w:keepLines w:val="0"/>
        <w:pageBreakBefore w:val="0"/>
        <w:widowControl w:val="0"/>
        <w:numPr>
          <w:ilvl w:val="0"/>
          <w:numId w:val="30"/>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采购人不得向成交供应商提出任何不合理的要求，作为签订合同的条件，不得与成交供应商订立违背合同实质性内容的协议。 </w:t>
      </w:r>
    </w:p>
    <w:p>
      <w:pPr>
        <w:keepNext w:val="0"/>
        <w:keepLines w:val="0"/>
        <w:pageBreakBefore w:val="0"/>
        <w:widowControl w:val="0"/>
        <w:numPr>
          <w:ilvl w:val="0"/>
          <w:numId w:val="30"/>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采购人负责合同的审核、签订、履约及验收工作。 </w:t>
      </w:r>
    </w:p>
    <w:p>
      <w:pPr>
        <w:keepNext w:val="0"/>
        <w:keepLines w:val="0"/>
        <w:pageBreakBefore w:val="0"/>
        <w:widowControl w:val="0"/>
        <w:numPr>
          <w:ilvl w:val="0"/>
          <w:numId w:val="1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黑体" w:hAnsi="黑体" w:eastAsia="黑体" w:cs="黑体"/>
          <w:sz w:val="32"/>
          <w:szCs w:val="32"/>
          <w:lang w:eastAsia="zh-CN"/>
        </w:rPr>
        <w:t xml:space="preserve">履约金 </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31"/>
        </w:numPr>
        <w:kinsoku/>
        <w:wordWrap/>
        <w:overflowPunct/>
        <w:topLinePunct w:val="0"/>
        <w:autoSpaceDE w:val="0"/>
        <w:autoSpaceDN w:val="0"/>
        <w:bidi w:val="0"/>
        <w:adjustRightInd/>
        <w:snapToGrid/>
        <w:spacing w:line="600" w:lineRule="exact"/>
        <w:ind w:left="0" w:leftChars="0" w:firstLine="660"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履约保证金金额为成交价格的5%，由成交供应商提交给采购人，成交供应商汇款时务必注明 “履约保证金、项目编号、项目名称”</w:t>
      </w:r>
      <w:r>
        <w:rPr>
          <w:rFonts w:hint="default" w:ascii="Times New Roman" w:hAnsi="Times New Roman" w:eastAsia="仿宋_GB2312" w:cs="Times New Roman"/>
          <w:sz w:val="32"/>
          <w:szCs w:val="32"/>
          <w:lang w:val="en-US" w:eastAsia="zh-CN"/>
        </w:rPr>
        <w:t>等必要信息</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31"/>
        </w:numPr>
        <w:kinsoku/>
        <w:wordWrap/>
        <w:overflowPunct/>
        <w:topLinePunct w:val="0"/>
        <w:autoSpaceDE w:val="0"/>
        <w:autoSpaceDN w:val="0"/>
        <w:bidi w:val="0"/>
        <w:adjustRightInd/>
        <w:snapToGrid/>
        <w:spacing w:line="600" w:lineRule="exact"/>
        <w:ind w:left="0" w:leftChars="0" w:firstLine="660"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成交响应供应商如未按规定提交履约保证金，则采购人有权自行决定本项目顺延或重新招标。 </w:t>
      </w:r>
    </w:p>
    <w:p>
      <w:pPr>
        <w:keepNext w:val="0"/>
        <w:keepLines w:val="0"/>
        <w:pageBreakBefore w:val="0"/>
        <w:widowControl w:val="0"/>
        <w:numPr>
          <w:ilvl w:val="0"/>
          <w:numId w:val="31"/>
        </w:numPr>
        <w:kinsoku/>
        <w:wordWrap/>
        <w:overflowPunct/>
        <w:topLinePunct w:val="0"/>
        <w:autoSpaceDE w:val="0"/>
        <w:autoSpaceDN w:val="0"/>
        <w:bidi w:val="0"/>
        <w:adjustRightInd/>
        <w:snapToGrid/>
        <w:spacing w:line="600" w:lineRule="exact"/>
        <w:ind w:left="0" w:leftChars="0" w:firstLine="660"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履约保证金退还：合同履约验收合格并结算审计后，履约保证金</w:t>
      </w:r>
      <w:r>
        <w:rPr>
          <w:rFonts w:hint="default" w:ascii="Times New Roman" w:hAnsi="Times New Roman" w:eastAsia="仿宋_GB2312" w:cs="Times New Roman"/>
          <w:sz w:val="32"/>
          <w:szCs w:val="32"/>
          <w:lang w:val="en-US" w:eastAsia="zh-CN"/>
        </w:rPr>
        <w:t>转为</w:t>
      </w:r>
      <w:r>
        <w:rPr>
          <w:rFonts w:hint="default" w:ascii="Times New Roman" w:hAnsi="Times New Roman" w:eastAsia="仿宋_GB2312" w:cs="Times New Roman"/>
          <w:sz w:val="32"/>
          <w:szCs w:val="32"/>
          <w:lang w:eastAsia="zh-CN"/>
        </w:rPr>
        <w:t xml:space="preserve">质保金，质保期满无息退还。 </w:t>
      </w:r>
    </w:p>
    <w:p>
      <w:pPr>
        <w:keepNext w:val="0"/>
        <w:keepLines w:val="0"/>
        <w:pageBreakBefore w:val="0"/>
        <w:widowControl w:val="0"/>
        <w:numPr>
          <w:ilvl w:val="0"/>
          <w:numId w:val="31"/>
        </w:numPr>
        <w:kinsoku/>
        <w:wordWrap/>
        <w:overflowPunct/>
        <w:topLinePunct w:val="0"/>
        <w:autoSpaceDE w:val="0"/>
        <w:autoSpaceDN w:val="0"/>
        <w:bidi w:val="0"/>
        <w:adjustRightInd/>
        <w:snapToGrid/>
        <w:spacing w:line="600" w:lineRule="exact"/>
        <w:ind w:left="0" w:leftChars="0" w:firstLine="660"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发生下列情况之一，履约保证金将被没收。 </w:t>
      </w:r>
    </w:p>
    <w:p>
      <w:pPr>
        <w:keepNext w:val="0"/>
        <w:keepLines w:val="0"/>
        <w:pageBreakBefore w:val="0"/>
        <w:widowControl w:val="0"/>
        <w:numPr>
          <w:ilvl w:val="0"/>
          <w:numId w:val="32"/>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将成交项目转让给他人，或者在</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中未说明，且未经采购人同意，将成交项目分包给他人的。 </w:t>
      </w:r>
    </w:p>
    <w:p>
      <w:pPr>
        <w:keepNext w:val="0"/>
        <w:keepLines w:val="0"/>
        <w:pageBreakBefore w:val="0"/>
        <w:widowControl w:val="0"/>
        <w:numPr>
          <w:ilvl w:val="0"/>
          <w:numId w:val="32"/>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拒绝履行合同义务、未能全面履行合同义务的或履行合同义务不当的。 </w:t>
      </w:r>
    </w:p>
    <w:p>
      <w:pPr>
        <w:keepNext w:val="0"/>
        <w:keepLines w:val="0"/>
        <w:pageBreakBefore w:val="0"/>
        <w:widowControl w:val="0"/>
        <w:numPr>
          <w:ilvl w:val="0"/>
          <w:numId w:val="17"/>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付款及验收 </w:t>
      </w:r>
    </w:p>
    <w:p>
      <w:pPr>
        <w:keepNext w:val="0"/>
        <w:keepLines w:val="0"/>
        <w:pageBreakBefore w:val="0"/>
        <w:widowControl w:val="0"/>
        <w:numPr>
          <w:ilvl w:val="0"/>
          <w:numId w:val="33"/>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完成全部建设内容</w:t>
      </w:r>
    </w:p>
    <w:p>
      <w:pPr>
        <w:keepNext w:val="0"/>
        <w:keepLines w:val="0"/>
        <w:pageBreakBefore w:val="0"/>
        <w:widowControl w:val="0"/>
        <w:numPr>
          <w:ilvl w:val="0"/>
          <w:numId w:val="33"/>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完成相关部门验收</w:t>
      </w:r>
    </w:p>
    <w:p>
      <w:pPr>
        <w:keepNext w:val="0"/>
        <w:keepLines w:val="0"/>
        <w:pageBreakBefore w:val="0"/>
        <w:widowControl w:val="0"/>
        <w:numPr>
          <w:ilvl w:val="0"/>
          <w:numId w:val="33"/>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完成工程结算审计工作后</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按照审计价格付款100%</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黑体" w:hAnsi="黑体" w:eastAsia="黑体" w:cs="黑体"/>
          <w:sz w:val="32"/>
          <w:szCs w:val="32"/>
          <w:lang w:val="en-US" w:eastAsia="zh-CN"/>
        </w:rPr>
      </w:pPr>
      <w:r>
        <w:rPr>
          <w:rFonts w:hint="eastAsia" w:ascii="黑体" w:hAnsi="黑体" w:eastAsia="黑体" w:cs="黑体"/>
          <w:sz w:val="32"/>
          <w:szCs w:val="32"/>
          <w:lang w:eastAsia="zh-CN"/>
        </w:rPr>
        <w:t>第五章 调研评分标准（</w:t>
      </w:r>
      <w:r>
        <w:rPr>
          <w:rFonts w:hint="eastAsia" w:ascii="黑体" w:hAnsi="黑体" w:eastAsia="黑体" w:cs="黑体"/>
          <w:sz w:val="32"/>
          <w:szCs w:val="32"/>
          <w:lang w:val="en-US" w:eastAsia="zh-CN"/>
        </w:rPr>
        <w:t>满分100分）</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 </w:t>
      </w:r>
    </w:p>
    <w:tbl>
      <w:tblPr>
        <w:tblStyle w:val="12"/>
        <w:tblW w:w="936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428"/>
        <w:gridCol w:w="1740"/>
        <w:gridCol w:w="619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7" w:hRule="atLeast"/>
          <w:jc w:val="center"/>
        </w:trPr>
        <w:tc>
          <w:tcPr>
            <w:tcW w:w="3168"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rPr>
            </w:pPr>
            <w:r>
              <w:rPr>
                <w:rFonts w:hint="eastAsia" w:ascii="Times New Roman" w:hAnsi="Times New Roman" w:eastAsia="仿宋_GB2312" w:cs="Times New Roman"/>
                <w:b/>
                <w:bCs/>
                <w:sz w:val="28"/>
                <w:szCs w:val="28"/>
                <w:lang w:eastAsia="zh-CN"/>
              </w:rPr>
              <w:t>评价</w:t>
            </w:r>
            <w:r>
              <w:rPr>
                <w:rFonts w:hint="default" w:ascii="Times New Roman" w:hAnsi="Times New Roman" w:eastAsia="仿宋_GB2312" w:cs="Times New Roman"/>
                <w:b/>
                <w:bCs/>
                <w:sz w:val="28"/>
                <w:szCs w:val="28"/>
              </w:rPr>
              <w:t>因素</w:t>
            </w:r>
          </w:p>
        </w:tc>
        <w:tc>
          <w:tcPr>
            <w:tcW w:w="6196"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rPr>
            </w:pPr>
            <w:r>
              <w:rPr>
                <w:rFonts w:hint="eastAsia" w:ascii="Times New Roman" w:hAnsi="Times New Roman" w:eastAsia="仿宋_GB2312" w:cs="Times New Roman"/>
                <w:b/>
                <w:bCs/>
                <w:sz w:val="28"/>
                <w:szCs w:val="28"/>
                <w:lang w:eastAsia="zh-CN"/>
              </w:rPr>
              <w:t>评价</w:t>
            </w:r>
            <w:r>
              <w:rPr>
                <w:rFonts w:hint="default" w:ascii="Times New Roman" w:hAnsi="Times New Roman" w:eastAsia="仿宋_GB2312" w:cs="Times New Roman"/>
                <w:b/>
                <w:bCs/>
                <w:sz w:val="28"/>
                <w:szCs w:val="28"/>
              </w:rPr>
              <w:t>标准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88" w:hRule="atLeast"/>
          <w:jc w:val="center"/>
        </w:trPr>
        <w:tc>
          <w:tcPr>
            <w:tcW w:w="1428"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技术部分</w:t>
            </w:r>
          </w:p>
        </w:tc>
        <w:tc>
          <w:tcPr>
            <w:tcW w:w="1740"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施工方案（22分）</w:t>
            </w:r>
          </w:p>
        </w:tc>
        <w:tc>
          <w:tcPr>
            <w:tcW w:w="6196" w:type="dxa"/>
          </w:tcPr>
          <w:p>
            <w:pPr>
              <w:keepNext w:val="0"/>
              <w:keepLines w:val="0"/>
              <w:pageBreakBefore w:val="0"/>
              <w:widowControl w:val="0"/>
              <w:numPr>
                <w:ilvl w:val="0"/>
                <w:numId w:val="34"/>
              </w:numPr>
              <w:kinsoku/>
              <w:wordWrap/>
              <w:overflowPunct/>
              <w:topLinePunct w:val="0"/>
              <w:autoSpaceDE w:val="0"/>
              <w:autoSpaceDN w:val="0"/>
              <w:bidi w:val="0"/>
              <w:adjustRightInd/>
              <w:snapToGrid/>
              <w:spacing w:line="560" w:lineRule="exact"/>
              <w:ind w:left="425" w:leftChars="0" w:hanging="425" w:firstLine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施工方案中主要工序阐述明确、合理得5分</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一般合理得</w:t>
            </w: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分</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不合理或没有</w:t>
            </w:r>
            <w:r>
              <w:rPr>
                <w:rFonts w:hint="eastAsia" w:ascii="Times New Roman" w:hAnsi="Times New Roman" w:eastAsia="仿宋_GB2312" w:cs="Times New Roman"/>
                <w:sz w:val="28"/>
                <w:szCs w:val="28"/>
                <w:lang w:val="en-US" w:eastAsia="zh-CN"/>
              </w:rPr>
              <w:t>得0分</w:t>
            </w:r>
            <w:r>
              <w:rPr>
                <w:rFonts w:hint="default" w:ascii="Times New Roman" w:hAnsi="Times New Roman" w:eastAsia="仿宋_GB2312" w:cs="Times New Roman"/>
                <w:sz w:val="28"/>
                <w:szCs w:val="28"/>
              </w:rPr>
              <w:t>。</w:t>
            </w:r>
          </w:p>
          <w:p>
            <w:pPr>
              <w:keepNext w:val="0"/>
              <w:keepLines w:val="0"/>
              <w:pageBreakBefore w:val="0"/>
              <w:widowControl w:val="0"/>
              <w:numPr>
                <w:ilvl w:val="0"/>
                <w:numId w:val="34"/>
              </w:numPr>
              <w:kinsoku/>
              <w:wordWrap/>
              <w:overflowPunct/>
              <w:topLinePunct w:val="0"/>
              <w:autoSpaceDE w:val="0"/>
              <w:autoSpaceDN w:val="0"/>
              <w:bidi w:val="0"/>
              <w:adjustRightInd/>
              <w:snapToGrid/>
              <w:spacing w:line="560" w:lineRule="exact"/>
              <w:ind w:left="425" w:leftChars="0" w:hanging="425" w:firstLine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制定季节性施工保障方案，方案科学、合理得5分</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一般合理得</w:t>
            </w: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分</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不合理或没有</w:t>
            </w:r>
            <w:r>
              <w:rPr>
                <w:rFonts w:hint="eastAsia" w:ascii="Times New Roman" w:hAnsi="Times New Roman" w:eastAsia="仿宋_GB2312" w:cs="Times New Roman"/>
                <w:sz w:val="28"/>
                <w:szCs w:val="28"/>
                <w:lang w:val="en-US" w:eastAsia="zh-CN"/>
              </w:rPr>
              <w:t>得0分</w:t>
            </w:r>
            <w:r>
              <w:rPr>
                <w:rFonts w:hint="default" w:ascii="Times New Roman" w:hAnsi="Times New Roman" w:eastAsia="仿宋_GB2312" w:cs="Times New Roman"/>
                <w:sz w:val="28"/>
                <w:szCs w:val="28"/>
              </w:rPr>
              <w:t>。</w:t>
            </w:r>
          </w:p>
          <w:p>
            <w:pPr>
              <w:keepNext w:val="0"/>
              <w:keepLines w:val="0"/>
              <w:pageBreakBefore w:val="0"/>
              <w:widowControl w:val="0"/>
              <w:numPr>
                <w:ilvl w:val="0"/>
                <w:numId w:val="34"/>
              </w:numPr>
              <w:kinsoku/>
              <w:wordWrap/>
              <w:overflowPunct/>
              <w:topLinePunct w:val="0"/>
              <w:autoSpaceDE w:val="0"/>
              <w:autoSpaceDN w:val="0"/>
              <w:bidi w:val="0"/>
              <w:adjustRightInd/>
              <w:snapToGrid/>
              <w:spacing w:line="560" w:lineRule="exact"/>
              <w:ind w:left="425" w:leftChars="0" w:hanging="425" w:firstLineChars="0"/>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面对</w:t>
            </w:r>
            <w:r>
              <w:rPr>
                <w:rFonts w:hint="default" w:ascii="Times New Roman" w:hAnsi="Times New Roman" w:eastAsia="仿宋_GB2312" w:cs="Times New Roman"/>
                <w:sz w:val="28"/>
                <w:szCs w:val="28"/>
              </w:rPr>
              <w:t>医院特殊的施工环境有针对性的施工保障措施，措施针对性强且合理得5分</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针对性不强或一般合理得</w:t>
            </w: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分</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不合理或没有</w:t>
            </w:r>
            <w:r>
              <w:rPr>
                <w:rFonts w:hint="eastAsia" w:ascii="Times New Roman" w:hAnsi="Times New Roman" w:eastAsia="仿宋_GB2312" w:cs="Times New Roman"/>
                <w:sz w:val="28"/>
                <w:szCs w:val="28"/>
                <w:lang w:val="en-US" w:eastAsia="zh-CN"/>
              </w:rPr>
              <w:t>得0分</w:t>
            </w:r>
            <w:r>
              <w:rPr>
                <w:rFonts w:hint="default" w:ascii="Times New Roman" w:hAnsi="Times New Roman" w:eastAsia="仿宋_GB2312" w:cs="Times New Roman"/>
                <w:sz w:val="28"/>
                <w:szCs w:val="28"/>
              </w:rPr>
              <w:t>。</w:t>
            </w:r>
          </w:p>
          <w:p>
            <w:pPr>
              <w:keepNext w:val="0"/>
              <w:keepLines w:val="0"/>
              <w:pageBreakBefore w:val="0"/>
              <w:widowControl w:val="0"/>
              <w:numPr>
                <w:ilvl w:val="0"/>
                <w:numId w:val="34"/>
              </w:numPr>
              <w:kinsoku/>
              <w:wordWrap/>
              <w:overflowPunct/>
              <w:topLinePunct w:val="0"/>
              <w:autoSpaceDE w:val="0"/>
              <w:autoSpaceDN w:val="0"/>
              <w:bidi w:val="0"/>
              <w:adjustRightInd/>
              <w:snapToGrid/>
              <w:spacing w:line="560" w:lineRule="exact"/>
              <w:ind w:left="425" w:leftChars="0" w:hanging="425" w:firstLine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有防止环境污染的措施和方案，方案合理可行有针对性，得4分</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一般合理得</w:t>
            </w:r>
            <w:r>
              <w:rPr>
                <w:rFonts w:hint="eastAsia"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分</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不合理或没有</w:t>
            </w:r>
            <w:r>
              <w:rPr>
                <w:rFonts w:hint="eastAsia" w:ascii="Times New Roman" w:hAnsi="Times New Roman" w:eastAsia="仿宋_GB2312" w:cs="Times New Roman"/>
                <w:sz w:val="28"/>
                <w:szCs w:val="28"/>
                <w:lang w:val="en-US" w:eastAsia="zh-CN"/>
              </w:rPr>
              <w:t>得0分</w:t>
            </w:r>
            <w:r>
              <w:rPr>
                <w:rFonts w:hint="default" w:ascii="Times New Roman" w:hAnsi="Times New Roman" w:eastAsia="仿宋_GB2312" w:cs="Times New Roman"/>
                <w:sz w:val="28"/>
                <w:szCs w:val="28"/>
              </w:rPr>
              <w:t xml:space="preserve">。         </w:t>
            </w:r>
          </w:p>
          <w:p>
            <w:pPr>
              <w:keepNext w:val="0"/>
              <w:keepLines w:val="0"/>
              <w:pageBreakBefore w:val="0"/>
              <w:widowControl w:val="0"/>
              <w:numPr>
                <w:ilvl w:val="0"/>
                <w:numId w:val="34"/>
              </w:numPr>
              <w:kinsoku/>
              <w:wordWrap/>
              <w:overflowPunct/>
              <w:topLinePunct w:val="0"/>
              <w:autoSpaceDE w:val="0"/>
              <w:autoSpaceDN w:val="0"/>
              <w:bidi w:val="0"/>
              <w:adjustRightInd/>
              <w:snapToGrid/>
              <w:spacing w:line="560" w:lineRule="exact"/>
              <w:ind w:left="425" w:leftChars="0" w:hanging="425" w:firstLine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建筑垃圾有科学合理的外运方案得3分</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一般</w:t>
            </w:r>
            <w:r>
              <w:rPr>
                <w:rFonts w:hint="default" w:ascii="Times New Roman" w:hAnsi="Times New Roman" w:eastAsia="仿宋_GB2312" w:cs="Times New Roman"/>
                <w:sz w:val="28"/>
                <w:szCs w:val="28"/>
              </w:rPr>
              <w:t>合理得</w:t>
            </w:r>
            <w:r>
              <w:rPr>
                <w:rFonts w:hint="eastAsia"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分</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不合理或没有</w:t>
            </w:r>
            <w:r>
              <w:rPr>
                <w:rFonts w:hint="eastAsia" w:ascii="Times New Roman" w:hAnsi="Times New Roman" w:eastAsia="仿宋_GB2312" w:cs="Times New Roman"/>
                <w:sz w:val="28"/>
                <w:szCs w:val="28"/>
                <w:lang w:val="en-US" w:eastAsia="zh-CN"/>
              </w:rPr>
              <w:t>得0分</w:t>
            </w:r>
            <w:r>
              <w:rPr>
                <w:rFonts w:hint="default" w:ascii="Times New Roman" w:hAnsi="Times New Roman" w:eastAsia="仿宋_GB2312" w:cs="Times New Roman"/>
                <w:sz w:val="28"/>
                <w:szCs w:val="2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7" w:hRule="atLeast"/>
          <w:jc w:val="center"/>
        </w:trPr>
        <w:tc>
          <w:tcPr>
            <w:tcW w:w="142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rPr>
            </w:pPr>
          </w:p>
        </w:tc>
        <w:tc>
          <w:tcPr>
            <w:tcW w:w="1740"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施工部署和保障措施（15分）</w:t>
            </w:r>
          </w:p>
        </w:tc>
        <w:tc>
          <w:tcPr>
            <w:tcW w:w="6196" w:type="dxa"/>
          </w:tcPr>
          <w:p>
            <w:pPr>
              <w:keepNext w:val="0"/>
              <w:keepLines w:val="0"/>
              <w:pageBreakBefore w:val="0"/>
              <w:widowControl w:val="0"/>
              <w:numPr>
                <w:ilvl w:val="0"/>
                <w:numId w:val="35"/>
              </w:numPr>
              <w:kinsoku/>
              <w:wordWrap/>
              <w:overflowPunct/>
              <w:topLinePunct w:val="0"/>
              <w:autoSpaceDE w:val="0"/>
              <w:autoSpaceDN w:val="0"/>
              <w:bidi w:val="0"/>
              <w:adjustRightInd/>
              <w:snapToGrid/>
              <w:spacing w:line="560" w:lineRule="exact"/>
              <w:ind w:left="425" w:leftChars="0" w:hanging="425" w:firstLine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根据工程特点进行施工全面部署、有针对性，得3分</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一般合理得</w:t>
            </w:r>
            <w:r>
              <w:rPr>
                <w:rFonts w:hint="eastAsia"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分</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不合理或没有</w:t>
            </w:r>
            <w:r>
              <w:rPr>
                <w:rFonts w:hint="eastAsia" w:ascii="Times New Roman" w:hAnsi="Times New Roman" w:eastAsia="仿宋_GB2312" w:cs="Times New Roman"/>
                <w:sz w:val="28"/>
                <w:szCs w:val="28"/>
                <w:lang w:val="en-US" w:eastAsia="zh-CN"/>
              </w:rPr>
              <w:t>得0分</w:t>
            </w:r>
            <w:r>
              <w:rPr>
                <w:rFonts w:hint="default" w:ascii="Times New Roman" w:hAnsi="Times New Roman" w:eastAsia="仿宋_GB2312" w:cs="Times New Roman"/>
                <w:sz w:val="28"/>
                <w:szCs w:val="28"/>
              </w:rPr>
              <w:t>。</w:t>
            </w:r>
          </w:p>
          <w:p>
            <w:pPr>
              <w:keepNext w:val="0"/>
              <w:keepLines w:val="0"/>
              <w:pageBreakBefore w:val="0"/>
              <w:widowControl w:val="0"/>
              <w:numPr>
                <w:ilvl w:val="0"/>
                <w:numId w:val="35"/>
              </w:numPr>
              <w:kinsoku/>
              <w:wordWrap/>
              <w:overflowPunct/>
              <w:topLinePunct w:val="0"/>
              <w:autoSpaceDE w:val="0"/>
              <w:autoSpaceDN w:val="0"/>
              <w:bidi w:val="0"/>
              <w:adjustRightInd/>
              <w:snapToGrid/>
              <w:spacing w:line="560" w:lineRule="exact"/>
              <w:ind w:left="425" w:leftChars="0" w:hanging="425" w:firstLine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人员安排合理、岗位人员配备齐全，得3分</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一般合理得</w:t>
            </w:r>
            <w:r>
              <w:rPr>
                <w:rFonts w:hint="eastAsia"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分</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不合理或没有</w:t>
            </w:r>
            <w:r>
              <w:rPr>
                <w:rFonts w:hint="eastAsia" w:ascii="Times New Roman" w:hAnsi="Times New Roman" w:eastAsia="仿宋_GB2312" w:cs="Times New Roman"/>
                <w:sz w:val="28"/>
                <w:szCs w:val="28"/>
                <w:lang w:val="en-US" w:eastAsia="zh-CN"/>
              </w:rPr>
              <w:t>得0分</w:t>
            </w:r>
            <w:r>
              <w:rPr>
                <w:rFonts w:hint="default" w:ascii="Times New Roman" w:hAnsi="Times New Roman" w:eastAsia="仿宋_GB2312" w:cs="Times New Roman"/>
                <w:sz w:val="28"/>
                <w:szCs w:val="28"/>
              </w:rPr>
              <w:t>。</w:t>
            </w:r>
          </w:p>
          <w:p>
            <w:pPr>
              <w:keepNext w:val="0"/>
              <w:keepLines w:val="0"/>
              <w:pageBreakBefore w:val="0"/>
              <w:widowControl w:val="0"/>
              <w:numPr>
                <w:ilvl w:val="0"/>
                <w:numId w:val="35"/>
              </w:numPr>
              <w:kinsoku/>
              <w:wordWrap/>
              <w:overflowPunct/>
              <w:topLinePunct w:val="0"/>
              <w:autoSpaceDE w:val="0"/>
              <w:autoSpaceDN w:val="0"/>
              <w:bidi w:val="0"/>
              <w:adjustRightInd/>
              <w:snapToGrid/>
              <w:spacing w:line="560" w:lineRule="exact"/>
              <w:ind w:left="425" w:leftChars="0" w:hanging="425" w:firstLine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机械设备投入合理，有明确的维护措施，得3分</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一般合理得</w:t>
            </w: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分</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不合理或没有</w:t>
            </w:r>
            <w:r>
              <w:rPr>
                <w:rFonts w:hint="eastAsia" w:ascii="Times New Roman" w:hAnsi="Times New Roman" w:eastAsia="仿宋_GB2312" w:cs="Times New Roman"/>
                <w:sz w:val="28"/>
                <w:szCs w:val="28"/>
                <w:lang w:val="en-US" w:eastAsia="zh-CN"/>
              </w:rPr>
              <w:t>得0分</w:t>
            </w:r>
            <w:r>
              <w:rPr>
                <w:rFonts w:hint="default" w:ascii="Times New Roman" w:hAnsi="Times New Roman" w:eastAsia="仿宋_GB2312" w:cs="Times New Roman"/>
                <w:sz w:val="28"/>
                <w:szCs w:val="28"/>
              </w:rPr>
              <w:t>。</w:t>
            </w:r>
          </w:p>
          <w:p>
            <w:pPr>
              <w:keepNext w:val="0"/>
              <w:keepLines w:val="0"/>
              <w:pageBreakBefore w:val="0"/>
              <w:widowControl w:val="0"/>
              <w:numPr>
                <w:ilvl w:val="0"/>
                <w:numId w:val="35"/>
              </w:numPr>
              <w:kinsoku/>
              <w:wordWrap/>
              <w:overflowPunct/>
              <w:topLinePunct w:val="0"/>
              <w:autoSpaceDE w:val="0"/>
              <w:autoSpaceDN w:val="0"/>
              <w:bidi w:val="0"/>
              <w:adjustRightInd/>
              <w:snapToGrid/>
              <w:spacing w:line="560" w:lineRule="exact"/>
              <w:ind w:left="425" w:leftChars="0" w:hanging="425" w:firstLine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各类主材和辅料齐全、充足，有质量保障和节约措施，得3分</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一般合理得</w:t>
            </w: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分</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不合理或没有</w:t>
            </w:r>
            <w:r>
              <w:rPr>
                <w:rFonts w:hint="eastAsia" w:ascii="Times New Roman" w:hAnsi="Times New Roman" w:eastAsia="仿宋_GB2312" w:cs="Times New Roman"/>
                <w:sz w:val="28"/>
                <w:szCs w:val="28"/>
                <w:lang w:val="en-US" w:eastAsia="zh-CN"/>
              </w:rPr>
              <w:t>得0分</w:t>
            </w:r>
            <w:r>
              <w:rPr>
                <w:rFonts w:hint="default" w:ascii="Times New Roman" w:hAnsi="Times New Roman" w:eastAsia="仿宋_GB2312" w:cs="Times New Roman"/>
                <w:sz w:val="28"/>
                <w:szCs w:val="28"/>
              </w:rPr>
              <w:t>。</w:t>
            </w:r>
          </w:p>
          <w:p>
            <w:pPr>
              <w:keepNext w:val="0"/>
              <w:keepLines w:val="0"/>
              <w:pageBreakBefore w:val="0"/>
              <w:widowControl w:val="0"/>
              <w:numPr>
                <w:ilvl w:val="0"/>
                <w:numId w:val="35"/>
              </w:numPr>
              <w:kinsoku/>
              <w:wordWrap/>
              <w:overflowPunct/>
              <w:topLinePunct w:val="0"/>
              <w:autoSpaceDE w:val="0"/>
              <w:autoSpaceDN w:val="0"/>
              <w:bidi w:val="0"/>
              <w:adjustRightInd/>
              <w:snapToGrid/>
              <w:spacing w:line="560" w:lineRule="exact"/>
              <w:ind w:left="425" w:leftChars="0" w:hanging="425" w:firstLine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有科学合理的资金管控方案，得3分</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一般合理得</w:t>
            </w: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分</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不合理或没有</w:t>
            </w:r>
            <w:r>
              <w:rPr>
                <w:rFonts w:hint="eastAsia" w:ascii="Times New Roman" w:hAnsi="Times New Roman" w:eastAsia="仿宋_GB2312" w:cs="Times New Roman"/>
                <w:sz w:val="28"/>
                <w:szCs w:val="28"/>
                <w:lang w:val="en-US" w:eastAsia="zh-CN"/>
              </w:rPr>
              <w:t>得0分</w:t>
            </w:r>
            <w:r>
              <w:rPr>
                <w:rFonts w:hint="default" w:ascii="Times New Roman" w:hAnsi="Times New Roman" w:eastAsia="仿宋_GB2312" w:cs="Times New Roman"/>
                <w:sz w:val="28"/>
                <w:szCs w:val="2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7" w:hRule="atLeast"/>
          <w:jc w:val="center"/>
        </w:trPr>
        <w:tc>
          <w:tcPr>
            <w:tcW w:w="142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rPr>
            </w:pPr>
          </w:p>
        </w:tc>
        <w:tc>
          <w:tcPr>
            <w:tcW w:w="1740"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安全文明施工及农民工工资保障措施（10分）</w:t>
            </w:r>
          </w:p>
        </w:tc>
        <w:tc>
          <w:tcPr>
            <w:tcW w:w="6196" w:type="dxa"/>
          </w:tcPr>
          <w:p>
            <w:pPr>
              <w:keepNext w:val="0"/>
              <w:keepLines w:val="0"/>
              <w:pageBreakBefore w:val="0"/>
              <w:widowControl w:val="0"/>
              <w:numPr>
                <w:ilvl w:val="0"/>
                <w:numId w:val="36"/>
              </w:numPr>
              <w:kinsoku/>
              <w:wordWrap/>
              <w:overflowPunct/>
              <w:topLinePunct w:val="0"/>
              <w:autoSpaceDE w:val="0"/>
              <w:autoSpaceDN w:val="0"/>
              <w:bidi w:val="0"/>
              <w:adjustRightInd/>
              <w:snapToGrid/>
              <w:spacing w:line="540" w:lineRule="exact"/>
              <w:ind w:left="425" w:leftChars="0" w:hanging="425" w:firstLine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有科学合理安全文明施工保障措施，得4分，一般合理得</w:t>
            </w:r>
            <w:r>
              <w:rPr>
                <w:rFonts w:hint="eastAsia"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分，不合理或没有</w:t>
            </w:r>
            <w:r>
              <w:rPr>
                <w:rFonts w:hint="eastAsia" w:ascii="Times New Roman" w:hAnsi="Times New Roman" w:eastAsia="仿宋_GB2312" w:cs="Times New Roman"/>
                <w:sz w:val="28"/>
                <w:szCs w:val="28"/>
                <w:lang w:val="en-US" w:eastAsia="zh-CN"/>
              </w:rPr>
              <w:t>得0分</w:t>
            </w:r>
            <w:r>
              <w:rPr>
                <w:rFonts w:hint="default" w:ascii="Times New Roman" w:hAnsi="Times New Roman" w:eastAsia="仿宋_GB2312" w:cs="Times New Roman"/>
                <w:sz w:val="28"/>
                <w:szCs w:val="28"/>
              </w:rPr>
              <w:t>。</w:t>
            </w:r>
          </w:p>
          <w:p>
            <w:pPr>
              <w:keepNext w:val="0"/>
              <w:keepLines w:val="0"/>
              <w:pageBreakBefore w:val="0"/>
              <w:widowControl w:val="0"/>
              <w:numPr>
                <w:ilvl w:val="0"/>
                <w:numId w:val="36"/>
              </w:numPr>
              <w:kinsoku/>
              <w:wordWrap/>
              <w:overflowPunct/>
              <w:topLinePunct w:val="0"/>
              <w:autoSpaceDE w:val="0"/>
              <w:autoSpaceDN w:val="0"/>
              <w:bidi w:val="0"/>
              <w:adjustRightInd/>
              <w:snapToGrid/>
              <w:spacing w:line="540" w:lineRule="exact"/>
              <w:ind w:left="425" w:leftChars="0" w:hanging="425" w:firstLine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材料、构件堆放位置合理，符合消防</w:t>
            </w:r>
            <w:r>
              <w:rPr>
                <w:rFonts w:hint="eastAsia" w:ascii="Times New Roman" w:hAnsi="Times New Roman" w:eastAsia="仿宋_GB2312" w:cs="Times New Roman"/>
                <w:sz w:val="28"/>
                <w:szCs w:val="28"/>
                <w:lang w:val="en-US" w:eastAsia="zh-CN"/>
              </w:rPr>
              <w:t>及安防</w:t>
            </w:r>
            <w:r>
              <w:rPr>
                <w:rFonts w:hint="default" w:ascii="Times New Roman" w:hAnsi="Times New Roman" w:eastAsia="仿宋_GB2312" w:cs="Times New Roman"/>
                <w:sz w:val="28"/>
                <w:szCs w:val="28"/>
              </w:rPr>
              <w:t>要求，得3分 ，一般合理得</w:t>
            </w:r>
            <w:r>
              <w:rPr>
                <w:rFonts w:hint="eastAsia"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分，不合理或没有</w:t>
            </w:r>
            <w:r>
              <w:rPr>
                <w:rFonts w:hint="eastAsia" w:ascii="Times New Roman" w:hAnsi="Times New Roman" w:eastAsia="仿宋_GB2312" w:cs="Times New Roman"/>
                <w:sz w:val="28"/>
                <w:szCs w:val="28"/>
                <w:lang w:val="en-US" w:eastAsia="zh-CN"/>
              </w:rPr>
              <w:t>得0分</w:t>
            </w:r>
            <w:r>
              <w:rPr>
                <w:rFonts w:hint="default" w:ascii="Times New Roman" w:hAnsi="Times New Roman" w:eastAsia="仿宋_GB2312" w:cs="Times New Roman"/>
                <w:sz w:val="28"/>
                <w:szCs w:val="28"/>
              </w:rPr>
              <w:t>。</w:t>
            </w:r>
          </w:p>
          <w:p>
            <w:pPr>
              <w:keepNext w:val="0"/>
              <w:keepLines w:val="0"/>
              <w:pageBreakBefore w:val="0"/>
              <w:widowControl w:val="0"/>
              <w:numPr>
                <w:ilvl w:val="0"/>
                <w:numId w:val="36"/>
              </w:numPr>
              <w:kinsoku/>
              <w:wordWrap/>
              <w:overflowPunct/>
              <w:topLinePunct w:val="0"/>
              <w:autoSpaceDE w:val="0"/>
              <w:autoSpaceDN w:val="0"/>
              <w:bidi w:val="0"/>
              <w:adjustRightInd/>
              <w:snapToGrid/>
              <w:spacing w:line="540" w:lineRule="exact"/>
              <w:ind w:left="425" w:leftChars="0" w:hanging="425" w:firstLine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有工人工资发放的保证措施得3分，没有</w:t>
            </w:r>
            <w:r>
              <w:rPr>
                <w:rFonts w:hint="eastAsia" w:ascii="Times New Roman" w:hAnsi="Times New Roman" w:eastAsia="仿宋_GB2312" w:cs="Times New Roman"/>
                <w:sz w:val="28"/>
                <w:szCs w:val="28"/>
                <w:lang w:val="en-US" w:eastAsia="zh-CN"/>
              </w:rPr>
              <w:t>得0分</w:t>
            </w:r>
            <w:r>
              <w:rPr>
                <w:rFonts w:hint="default" w:ascii="Times New Roman" w:hAnsi="Times New Roman" w:eastAsia="仿宋_GB2312" w:cs="Times New Roman"/>
                <w:sz w:val="28"/>
                <w:szCs w:val="2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7" w:hRule="atLeast"/>
          <w:jc w:val="center"/>
        </w:trPr>
        <w:tc>
          <w:tcPr>
            <w:tcW w:w="142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rPr>
            </w:pPr>
          </w:p>
        </w:tc>
        <w:tc>
          <w:tcPr>
            <w:tcW w:w="1740"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管理机构配置、工期保障、质量保障及结算（20分）</w:t>
            </w:r>
          </w:p>
        </w:tc>
        <w:tc>
          <w:tcPr>
            <w:tcW w:w="6196" w:type="dxa"/>
          </w:tcPr>
          <w:p>
            <w:pPr>
              <w:keepNext w:val="0"/>
              <w:keepLines w:val="0"/>
              <w:pageBreakBefore w:val="0"/>
              <w:widowControl w:val="0"/>
              <w:numPr>
                <w:ilvl w:val="0"/>
                <w:numId w:val="37"/>
              </w:numPr>
              <w:kinsoku/>
              <w:wordWrap/>
              <w:overflowPunct/>
              <w:topLinePunct w:val="0"/>
              <w:autoSpaceDE w:val="0"/>
              <w:autoSpaceDN w:val="0"/>
              <w:bidi w:val="0"/>
              <w:adjustRightInd/>
              <w:snapToGrid/>
              <w:spacing w:line="540" w:lineRule="exact"/>
              <w:ind w:left="425" w:leftChars="0" w:hanging="425" w:firstLine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施工管理机构配置合理，部门岗位职责明确，得4分</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一般合理得</w:t>
            </w:r>
            <w:r>
              <w:rPr>
                <w:rFonts w:hint="eastAsia"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分，不合理或没有</w:t>
            </w:r>
            <w:r>
              <w:rPr>
                <w:rFonts w:hint="eastAsia" w:ascii="Times New Roman" w:hAnsi="Times New Roman" w:eastAsia="仿宋_GB2312" w:cs="Times New Roman"/>
                <w:sz w:val="28"/>
                <w:szCs w:val="28"/>
                <w:lang w:val="en-US" w:eastAsia="zh-CN"/>
              </w:rPr>
              <w:t>得0分</w:t>
            </w:r>
            <w:r>
              <w:rPr>
                <w:rFonts w:hint="default" w:ascii="Times New Roman" w:hAnsi="Times New Roman" w:eastAsia="仿宋_GB2312" w:cs="Times New Roman"/>
                <w:sz w:val="28"/>
                <w:szCs w:val="28"/>
              </w:rPr>
              <w:t>。</w:t>
            </w:r>
          </w:p>
          <w:p>
            <w:pPr>
              <w:keepNext w:val="0"/>
              <w:keepLines w:val="0"/>
              <w:pageBreakBefore w:val="0"/>
              <w:widowControl w:val="0"/>
              <w:numPr>
                <w:ilvl w:val="0"/>
                <w:numId w:val="37"/>
              </w:numPr>
              <w:kinsoku/>
              <w:wordWrap/>
              <w:overflowPunct/>
              <w:topLinePunct w:val="0"/>
              <w:autoSpaceDE w:val="0"/>
              <w:autoSpaceDN w:val="0"/>
              <w:bidi w:val="0"/>
              <w:adjustRightInd/>
              <w:snapToGrid/>
              <w:spacing w:line="540" w:lineRule="exact"/>
              <w:ind w:left="425" w:leftChars="0" w:hanging="425" w:firstLine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各部门工作制度完整、科学，得3分，没有</w:t>
            </w:r>
            <w:r>
              <w:rPr>
                <w:rFonts w:hint="eastAsia" w:ascii="Times New Roman" w:hAnsi="Times New Roman" w:eastAsia="仿宋_GB2312" w:cs="Times New Roman"/>
                <w:sz w:val="28"/>
                <w:szCs w:val="28"/>
                <w:lang w:val="en-US" w:eastAsia="zh-CN"/>
              </w:rPr>
              <w:t>得0分</w:t>
            </w:r>
            <w:r>
              <w:rPr>
                <w:rFonts w:hint="default" w:ascii="Times New Roman" w:hAnsi="Times New Roman" w:eastAsia="仿宋_GB2312" w:cs="Times New Roman"/>
                <w:sz w:val="28"/>
                <w:szCs w:val="28"/>
              </w:rPr>
              <w:t>。</w:t>
            </w:r>
          </w:p>
          <w:p>
            <w:pPr>
              <w:keepNext w:val="0"/>
              <w:keepLines w:val="0"/>
              <w:pageBreakBefore w:val="0"/>
              <w:widowControl w:val="0"/>
              <w:numPr>
                <w:ilvl w:val="0"/>
                <w:numId w:val="37"/>
              </w:numPr>
              <w:kinsoku/>
              <w:wordWrap/>
              <w:overflowPunct/>
              <w:topLinePunct w:val="0"/>
              <w:autoSpaceDE w:val="0"/>
              <w:autoSpaceDN w:val="0"/>
              <w:bidi w:val="0"/>
              <w:adjustRightInd/>
              <w:snapToGrid/>
              <w:spacing w:line="540" w:lineRule="exact"/>
              <w:ind w:left="425" w:leftChars="0" w:hanging="425" w:firstLine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工期保障措施可行，针对性强，得5分</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针对性一般</w:t>
            </w: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分</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没有针对性</w:t>
            </w:r>
            <w:r>
              <w:rPr>
                <w:rFonts w:hint="default" w:ascii="Times New Roman" w:hAnsi="Times New Roman" w:eastAsia="仿宋_GB2312" w:cs="Times New Roman"/>
                <w:sz w:val="28"/>
                <w:szCs w:val="28"/>
              </w:rPr>
              <w:t>或不提供</w:t>
            </w:r>
            <w:r>
              <w:rPr>
                <w:rFonts w:hint="eastAsia" w:ascii="Times New Roman" w:hAnsi="Times New Roman" w:eastAsia="仿宋_GB2312" w:cs="Times New Roman"/>
                <w:sz w:val="28"/>
                <w:szCs w:val="28"/>
                <w:lang w:val="en-US" w:eastAsia="zh-CN"/>
              </w:rPr>
              <w:t>得0分</w:t>
            </w:r>
            <w:r>
              <w:rPr>
                <w:rFonts w:hint="default" w:ascii="Times New Roman" w:hAnsi="Times New Roman" w:eastAsia="仿宋_GB2312" w:cs="Times New Roman"/>
                <w:sz w:val="28"/>
                <w:szCs w:val="28"/>
              </w:rPr>
              <w:t>。</w:t>
            </w:r>
          </w:p>
          <w:p>
            <w:pPr>
              <w:keepNext w:val="0"/>
              <w:keepLines w:val="0"/>
              <w:pageBreakBefore w:val="0"/>
              <w:widowControl w:val="0"/>
              <w:numPr>
                <w:ilvl w:val="0"/>
                <w:numId w:val="37"/>
              </w:numPr>
              <w:kinsoku/>
              <w:wordWrap/>
              <w:overflowPunct/>
              <w:topLinePunct w:val="0"/>
              <w:autoSpaceDE w:val="0"/>
              <w:autoSpaceDN w:val="0"/>
              <w:bidi w:val="0"/>
              <w:adjustRightInd/>
              <w:snapToGrid/>
              <w:spacing w:line="540" w:lineRule="exact"/>
              <w:ind w:left="425" w:leftChars="0" w:hanging="425" w:firstLine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质量保障措施可行，针对性强，得5分</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针对性一般得</w:t>
            </w:r>
            <w:r>
              <w:rPr>
                <w:rFonts w:hint="eastAsia"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分</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没有针对性</w:t>
            </w:r>
            <w:r>
              <w:rPr>
                <w:rFonts w:hint="default" w:ascii="Times New Roman" w:hAnsi="Times New Roman" w:eastAsia="仿宋_GB2312" w:cs="Times New Roman"/>
                <w:sz w:val="28"/>
                <w:szCs w:val="28"/>
              </w:rPr>
              <w:t>或不提供</w:t>
            </w:r>
            <w:r>
              <w:rPr>
                <w:rFonts w:hint="eastAsia" w:ascii="Times New Roman" w:hAnsi="Times New Roman" w:eastAsia="仿宋_GB2312" w:cs="Times New Roman"/>
                <w:sz w:val="28"/>
                <w:szCs w:val="28"/>
                <w:lang w:val="en-US" w:eastAsia="zh-CN"/>
              </w:rPr>
              <w:t>得0分</w:t>
            </w:r>
            <w:r>
              <w:rPr>
                <w:rFonts w:hint="default" w:ascii="Times New Roman" w:hAnsi="Times New Roman" w:eastAsia="仿宋_GB2312" w:cs="Times New Roman"/>
                <w:sz w:val="28"/>
                <w:szCs w:val="28"/>
              </w:rPr>
              <w:t>。</w:t>
            </w:r>
          </w:p>
          <w:p>
            <w:pPr>
              <w:keepNext w:val="0"/>
              <w:keepLines w:val="0"/>
              <w:pageBreakBefore w:val="0"/>
              <w:widowControl w:val="0"/>
              <w:numPr>
                <w:ilvl w:val="0"/>
                <w:numId w:val="37"/>
              </w:numPr>
              <w:kinsoku/>
              <w:wordWrap/>
              <w:overflowPunct/>
              <w:topLinePunct w:val="0"/>
              <w:autoSpaceDE w:val="0"/>
              <w:autoSpaceDN w:val="0"/>
              <w:bidi w:val="0"/>
              <w:adjustRightInd/>
              <w:snapToGrid/>
              <w:spacing w:line="540" w:lineRule="exact"/>
              <w:ind w:left="425" w:leftChars="0" w:hanging="425" w:firstLine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有完善的保障工程结算及时的管理办法，得3分，没有</w:t>
            </w:r>
            <w:r>
              <w:rPr>
                <w:rFonts w:hint="eastAsia" w:ascii="Times New Roman" w:hAnsi="Times New Roman" w:eastAsia="仿宋_GB2312" w:cs="Times New Roman"/>
                <w:sz w:val="28"/>
                <w:szCs w:val="28"/>
                <w:lang w:val="en-US" w:eastAsia="zh-CN"/>
              </w:rPr>
              <w:t>得0分</w:t>
            </w:r>
            <w:r>
              <w:rPr>
                <w:rFonts w:hint="default" w:ascii="Times New Roman" w:hAnsi="Times New Roman" w:eastAsia="仿宋_GB2312" w:cs="Times New Roman"/>
                <w:sz w:val="28"/>
                <w:szCs w:val="2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95" w:hRule="atLeast"/>
          <w:jc w:val="center"/>
        </w:trPr>
        <w:tc>
          <w:tcPr>
            <w:tcW w:w="1428"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商务部分</w:t>
            </w:r>
          </w:p>
        </w:tc>
        <w:tc>
          <w:tcPr>
            <w:tcW w:w="1740"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供应商</w:t>
            </w:r>
            <w:r>
              <w:rPr>
                <w:rFonts w:hint="eastAsia" w:ascii="Times New Roman" w:hAnsi="Times New Roman" w:eastAsia="仿宋_GB2312" w:cs="Times New Roman"/>
                <w:sz w:val="28"/>
                <w:szCs w:val="28"/>
                <w:lang w:val="en-US" w:eastAsia="zh-CN"/>
              </w:rPr>
              <w:t>资质</w:t>
            </w:r>
            <w:r>
              <w:rPr>
                <w:rFonts w:hint="default" w:ascii="Times New Roman" w:hAnsi="Times New Roman" w:eastAsia="仿宋_GB2312" w:cs="Times New Roman"/>
                <w:sz w:val="28"/>
                <w:szCs w:val="28"/>
              </w:rPr>
              <w:t>（3分）</w:t>
            </w:r>
          </w:p>
        </w:tc>
        <w:tc>
          <w:tcPr>
            <w:tcW w:w="6196" w:type="dxa"/>
            <w:vAlign w:val="center"/>
          </w:tcPr>
          <w:p>
            <w:pPr>
              <w:keepNext w:val="0"/>
              <w:keepLines w:val="0"/>
              <w:pageBreakBefore w:val="0"/>
              <w:widowControl w:val="0"/>
              <w:kinsoku/>
              <w:wordWrap/>
              <w:overflowPunct/>
              <w:topLinePunct w:val="0"/>
              <w:autoSpaceDE w:val="0"/>
              <w:autoSpaceDN w:val="0"/>
              <w:bidi w:val="0"/>
              <w:adjustRightInd/>
              <w:snapToGrid/>
              <w:spacing w:line="54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在满足基本资质要求下，如供应商具有</w:t>
            </w:r>
            <w:r>
              <w:rPr>
                <w:rFonts w:hint="eastAsia" w:ascii="Times New Roman" w:hAnsi="Times New Roman" w:eastAsia="仿宋_GB2312" w:cs="Times New Roman"/>
                <w:sz w:val="28"/>
                <w:szCs w:val="28"/>
                <w:lang w:eastAsia="zh-CN"/>
              </w:rPr>
              <w:t>一</w:t>
            </w:r>
            <w:r>
              <w:rPr>
                <w:rFonts w:hint="default" w:ascii="Times New Roman" w:hAnsi="Times New Roman" w:eastAsia="仿宋_GB2312" w:cs="Times New Roman"/>
                <w:sz w:val="28"/>
                <w:szCs w:val="28"/>
                <w:lang w:eastAsia="zh-CN"/>
              </w:rPr>
              <w:t>级及以上</w:t>
            </w:r>
            <w:r>
              <w:rPr>
                <w:rFonts w:hint="eastAsia" w:ascii="Times New Roman" w:hAnsi="Times New Roman" w:eastAsia="仿宋_GB2312" w:cs="Times New Roman"/>
                <w:sz w:val="28"/>
                <w:szCs w:val="28"/>
                <w:lang w:eastAsia="zh-CN"/>
              </w:rPr>
              <w:t>消防设施专业承包</w:t>
            </w:r>
            <w:r>
              <w:rPr>
                <w:rFonts w:hint="default" w:ascii="Times New Roman" w:hAnsi="Times New Roman" w:eastAsia="仿宋_GB2312" w:cs="Times New Roman"/>
                <w:sz w:val="28"/>
                <w:szCs w:val="28"/>
              </w:rPr>
              <w:t>资质得3分。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10" w:hRule="atLeast"/>
          <w:jc w:val="center"/>
        </w:trPr>
        <w:tc>
          <w:tcPr>
            <w:tcW w:w="142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imes New Roman" w:hAnsi="Times New Roman" w:eastAsia="仿宋_GB2312" w:cs="Times New Roman"/>
                <w:sz w:val="28"/>
                <w:szCs w:val="28"/>
                <w:lang w:val="en-US" w:eastAsia="zh-CN"/>
              </w:rPr>
            </w:pPr>
          </w:p>
        </w:tc>
        <w:tc>
          <w:tcPr>
            <w:tcW w:w="1740"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报价</w:t>
            </w:r>
            <w:r>
              <w:rPr>
                <w:rFonts w:hint="default" w:ascii="Times New Roman" w:hAnsi="Times New Roman" w:eastAsia="仿宋_GB2312" w:cs="Times New Roman"/>
                <w:sz w:val="28"/>
                <w:szCs w:val="28"/>
              </w:rPr>
              <w:t>（30</w:t>
            </w:r>
            <w:r>
              <w:rPr>
                <w:rFonts w:hint="eastAsia" w:ascii="Times New Roman" w:hAnsi="Times New Roman" w:eastAsia="仿宋_GB2312" w:cs="Times New Roman"/>
                <w:sz w:val="28"/>
                <w:szCs w:val="28"/>
                <w:lang w:val="en-US" w:eastAsia="zh-CN"/>
              </w:rPr>
              <w:t>分</w:t>
            </w:r>
            <w:r>
              <w:rPr>
                <w:rFonts w:hint="default" w:ascii="Times New Roman" w:hAnsi="Times New Roman" w:eastAsia="仿宋_GB2312" w:cs="Times New Roman"/>
                <w:sz w:val="28"/>
                <w:szCs w:val="28"/>
              </w:rPr>
              <w:t>）</w:t>
            </w:r>
          </w:p>
        </w:tc>
        <w:tc>
          <w:tcPr>
            <w:tcW w:w="6196"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Chars="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最后报价的分值计算采用低价优先法，即满足调研文件实质性要求且最后报价最低的报价为评标基准价，其价格分为满分，其他入围供应商的最后报价分值统一按下列公式计算：最后报价得分=(评标基准价／最后报价)×30。</w:t>
            </w:r>
          </w:p>
        </w:tc>
      </w:tr>
    </w:tbl>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b/>
          <w:bCs/>
          <w:sz w:val="32"/>
          <w:szCs w:val="32"/>
          <w:lang w:eastAsia="zh-CN"/>
        </w:rPr>
      </w:pPr>
      <w:r>
        <w:rPr>
          <w:rFonts w:hint="eastAsia" w:ascii="Times New Roman" w:hAnsi="Times New Roman" w:eastAsia="仿宋_GB2312" w:cs="Times New Roman"/>
          <w:b/>
          <w:bCs/>
          <w:sz w:val="32"/>
          <w:szCs w:val="32"/>
          <w:lang w:val="en-US" w:eastAsia="zh-CN"/>
        </w:rPr>
        <w:t>附表1：</w:t>
      </w:r>
      <w:r>
        <w:rPr>
          <w:rFonts w:hint="default" w:ascii="Times New Roman" w:hAnsi="Times New Roman" w:eastAsia="仿宋_GB2312" w:cs="Times New Roman"/>
          <w:b/>
          <w:bCs/>
          <w:sz w:val="32"/>
          <w:szCs w:val="32"/>
          <w:lang w:eastAsia="zh-CN"/>
        </w:rPr>
        <w:t>资格性审查表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4"/>
        <w:gridCol w:w="4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4" w:type="dxa"/>
            <w:vAlign w:val="center"/>
          </w:tcPr>
          <w:p>
            <w:pPr>
              <w:keepNext w:val="0"/>
              <w:keepLines w:val="0"/>
              <w:pageBreakBefore w:val="0"/>
              <w:widowControl w:val="0"/>
              <w:kinsoku/>
              <w:wordWrap/>
              <w:overflowPunct/>
              <w:topLinePunct w:val="0"/>
              <w:autoSpaceDE w:val="0"/>
              <w:autoSpaceDN w:val="0"/>
              <w:bidi w:val="0"/>
              <w:adjustRightInd/>
              <w:snapToGrid/>
              <w:spacing w:line="460" w:lineRule="exact"/>
              <w:textAlignment w:val="auto"/>
              <w:rPr>
                <w:rFonts w:hint="default" w:ascii="Times New Roman" w:hAnsi="Times New Roman" w:eastAsia="仿宋_GB2312" w:cs="Times New Roman"/>
                <w:sz w:val="28"/>
                <w:szCs w:val="28"/>
                <w:lang w:eastAsia="zh-CN"/>
              </w:rPr>
            </w:pPr>
          </w:p>
          <w:p>
            <w:pPr>
              <w:keepNext w:val="0"/>
              <w:keepLines w:val="0"/>
              <w:pageBreakBefore w:val="0"/>
              <w:widowControl w:val="0"/>
              <w:kinsoku/>
              <w:wordWrap/>
              <w:overflowPunct/>
              <w:topLinePunct w:val="0"/>
              <w:autoSpaceDE w:val="0"/>
              <w:autoSpaceDN w:val="0"/>
              <w:bidi w:val="0"/>
              <w:adjustRightInd/>
              <w:snapToGrid/>
              <w:spacing w:line="460" w:lineRule="exact"/>
              <w:ind w:firstLine="560" w:firstLineChars="200"/>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符合《中华人民共和国政府采购法》第二十二条规定的条件。</w:t>
            </w:r>
          </w:p>
          <w:p>
            <w:pPr>
              <w:keepNext w:val="0"/>
              <w:keepLines w:val="0"/>
              <w:pageBreakBefore w:val="0"/>
              <w:widowControl w:val="0"/>
              <w:kinsoku/>
              <w:wordWrap/>
              <w:overflowPunct/>
              <w:topLinePunct w:val="0"/>
              <w:autoSpaceDE w:val="0"/>
              <w:autoSpaceDN w:val="0"/>
              <w:bidi w:val="0"/>
              <w:adjustRightInd/>
              <w:snapToGrid/>
              <w:spacing w:line="460" w:lineRule="exact"/>
              <w:textAlignment w:val="auto"/>
              <w:rPr>
                <w:rFonts w:hint="default" w:ascii="Times New Roman" w:hAnsi="Times New Roman" w:eastAsia="仿宋_GB2312" w:cs="Times New Roman"/>
                <w:sz w:val="28"/>
                <w:szCs w:val="28"/>
                <w:lang w:eastAsia="zh-CN"/>
              </w:rPr>
            </w:pPr>
          </w:p>
        </w:tc>
        <w:tc>
          <w:tcPr>
            <w:tcW w:w="4607" w:type="dxa"/>
            <w:vAlign w:val="center"/>
          </w:tcPr>
          <w:p>
            <w:pPr>
              <w:keepNext w:val="0"/>
              <w:keepLines w:val="0"/>
              <w:pageBreakBefore w:val="0"/>
              <w:widowControl w:val="0"/>
              <w:kinsoku/>
              <w:wordWrap/>
              <w:overflowPunct/>
              <w:topLinePunct w:val="0"/>
              <w:autoSpaceDE w:val="0"/>
              <w:autoSpaceDN w:val="0"/>
              <w:bidi w:val="0"/>
              <w:adjustRightInd/>
              <w:snapToGrid/>
              <w:spacing w:line="460" w:lineRule="exact"/>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eastAsia="zh-CN"/>
              </w:rPr>
              <w:t>提供《黑龙江省政府采购供应商承诺函》；</w:t>
            </w:r>
          </w:p>
          <w:p>
            <w:pPr>
              <w:keepNext w:val="0"/>
              <w:keepLines w:val="0"/>
              <w:pageBreakBefore w:val="0"/>
              <w:widowControl w:val="0"/>
              <w:kinsoku/>
              <w:wordWrap/>
              <w:overflowPunct/>
              <w:topLinePunct w:val="0"/>
              <w:autoSpaceDE w:val="0"/>
              <w:autoSpaceDN w:val="0"/>
              <w:bidi w:val="0"/>
              <w:adjustRightInd/>
              <w:snapToGrid/>
              <w:spacing w:line="460" w:lineRule="exact"/>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lang w:eastAsia="zh-CN"/>
              </w:rPr>
              <w:t>中华人民共和国境内注册的法人或其他组织或自然人，调研时提供有效的营业执照或事业法人登记证或身份证等相关证明（提供原件彩色扫描件）；</w:t>
            </w:r>
          </w:p>
          <w:p>
            <w:pPr>
              <w:keepNext w:val="0"/>
              <w:keepLines w:val="0"/>
              <w:pageBreakBefore w:val="0"/>
              <w:widowControl w:val="0"/>
              <w:kinsoku/>
              <w:wordWrap/>
              <w:overflowPunct/>
              <w:topLinePunct w:val="0"/>
              <w:autoSpaceDE w:val="0"/>
              <w:autoSpaceDN w:val="0"/>
              <w:bidi w:val="0"/>
              <w:adjustRightInd/>
              <w:snapToGrid/>
              <w:spacing w:line="460" w:lineRule="exact"/>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以上</w:t>
            </w:r>
            <w:r>
              <w:rPr>
                <w:rFonts w:hint="eastAsia" w:ascii="Times New Roman" w:hAnsi="Times New Roman" w:eastAsia="仿宋_GB2312" w:cs="Times New Roman"/>
                <w:sz w:val="28"/>
                <w:szCs w:val="28"/>
                <w:lang w:val="en-US" w:eastAsia="zh-CN"/>
              </w:rPr>
              <w:t>1.2.</w:t>
            </w:r>
            <w:r>
              <w:rPr>
                <w:rFonts w:hint="default" w:ascii="Times New Roman" w:hAnsi="Times New Roman" w:eastAsia="仿宋_GB2312" w:cs="Times New Roman"/>
                <w:sz w:val="28"/>
                <w:szCs w:val="28"/>
                <w:lang w:eastAsia="zh-CN"/>
              </w:rPr>
              <w:t>同时提供。</w:t>
            </w:r>
          </w:p>
          <w:p>
            <w:pPr>
              <w:keepNext w:val="0"/>
              <w:keepLines w:val="0"/>
              <w:pageBreakBefore w:val="0"/>
              <w:widowControl w:val="0"/>
              <w:kinsoku/>
              <w:wordWrap/>
              <w:overflowPunct/>
              <w:topLinePunct w:val="0"/>
              <w:autoSpaceDE w:val="0"/>
              <w:autoSpaceDN w:val="0"/>
              <w:bidi w:val="0"/>
              <w:adjustRightInd/>
              <w:snapToGrid/>
              <w:spacing w:line="46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3.社保经办机构出具的本单位职工社会保障资金缴纳证明。</w:t>
            </w:r>
          </w:p>
          <w:p>
            <w:pPr>
              <w:keepNext w:val="0"/>
              <w:keepLines w:val="0"/>
              <w:pageBreakBefore w:val="0"/>
              <w:widowControl w:val="0"/>
              <w:kinsoku/>
              <w:wordWrap/>
              <w:overflowPunct/>
              <w:topLinePunct w:val="0"/>
              <w:autoSpaceDE w:val="0"/>
              <w:autoSpaceDN w:val="0"/>
              <w:bidi w:val="0"/>
              <w:adjustRightInd/>
              <w:snapToGrid/>
              <w:spacing w:line="46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(1)基本养老保险缴纳证明或基本养老保险缴费清单。</w:t>
            </w:r>
          </w:p>
          <w:p>
            <w:pPr>
              <w:keepNext w:val="0"/>
              <w:keepLines w:val="0"/>
              <w:pageBreakBefore w:val="0"/>
              <w:widowControl w:val="0"/>
              <w:kinsoku/>
              <w:wordWrap/>
              <w:overflowPunct/>
              <w:topLinePunct w:val="0"/>
              <w:autoSpaceDE w:val="0"/>
              <w:autoSpaceDN w:val="0"/>
              <w:bidi w:val="0"/>
              <w:adjustRightInd/>
              <w:snapToGrid/>
              <w:spacing w:line="46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(2)基本医疗保险缴纳证明或基本医疗保险缴费清单。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4" w:type="dxa"/>
            <w:vAlign w:val="center"/>
          </w:tcPr>
          <w:p>
            <w:pPr>
              <w:keepNext w:val="0"/>
              <w:keepLines w:val="0"/>
              <w:pageBreakBefore w:val="0"/>
              <w:widowControl w:val="0"/>
              <w:kinsoku/>
              <w:wordWrap/>
              <w:overflowPunct/>
              <w:topLinePunct w:val="0"/>
              <w:autoSpaceDE w:val="0"/>
              <w:autoSpaceDN w:val="0"/>
              <w:bidi w:val="0"/>
              <w:adjustRightInd/>
              <w:snapToGrid/>
              <w:spacing w:line="460" w:lineRule="exact"/>
              <w:ind w:firstLine="560" w:firstLineChars="200"/>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承诺通过合法渠道，可查证不存在违反《中华人民共和国政府采购法实施条例》第十八条“单位负责人为同一人或者存在直接控股、管理关系的不同供应商，不得参加同一合同项下的政府采购活动。为采购项目提供整体设计、规范编制或者项目管理、监理、检测等服务的供应商</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不得再参加该采购项目的其他采购活动。”规定的情形。</w:t>
            </w:r>
          </w:p>
        </w:tc>
        <w:tc>
          <w:tcPr>
            <w:tcW w:w="4607" w:type="dxa"/>
            <w:vAlign w:val="center"/>
          </w:tcPr>
          <w:p>
            <w:pPr>
              <w:keepNext w:val="0"/>
              <w:keepLines w:val="0"/>
              <w:pageBreakBefore w:val="0"/>
              <w:widowControl w:val="0"/>
              <w:kinsoku/>
              <w:wordWrap/>
              <w:overflowPunct/>
              <w:topLinePunct w:val="0"/>
              <w:autoSpaceDE w:val="0"/>
              <w:autoSpaceDN w:val="0"/>
              <w:bidi w:val="0"/>
              <w:adjustRightInd/>
              <w:snapToGrid/>
              <w:spacing w:line="460" w:lineRule="exact"/>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提供《黑龙江省政府采购供应商承诺函》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4" w:type="dxa"/>
            <w:vAlign w:val="center"/>
          </w:tcPr>
          <w:p>
            <w:pPr>
              <w:keepNext w:val="0"/>
              <w:keepLines w:val="0"/>
              <w:pageBreakBefore w:val="0"/>
              <w:widowControl w:val="0"/>
              <w:kinsoku/>
              <w:wordWrap/>
              <w:overflowPunct/>
              <w:topLinePunct w:val="0"/>
              <w:autoSpaceDE w:val="0"/>
              <w:autoSpaceDN w:val="0"/>
              <w:bidi w:val="0"/>
              <w:adjustRightInd/>
              <w:snapToGrid/>
              <w:spacing w:line="460" w:lineRule="exact"/>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承诺通过“全国企业信用信息公示系统”、“中国执行信息公开网”、“中国裁判文书网”、“信用中国”、“中国政府采购网”等合法渠道，可查证在调研截止日期前未被列入失信被执行人名单、重大税收违法案件当事人名单、政府采购严重违法失信行为记录名单</w:t>
            </w:r>
            <w:r>
              <w:rPr>
                <w:rFonts w:hint="eastAsia" w:ascii="Times New Roman" w:hAnsi="Times New Roman" w:eastAsia="仿宋_GB2312" w:cs="Times New Roman"/>
                <w:sz w:val="28"/>
                <w:szCs w:val="28"/>
                <w:lang w:eastAsia="zh-CN"/>
              </w:rPr>
              <w:t>，法定代表人和负责人三年内</w:t>
            </w:r>
            <w:r>
              <w:rPr>
                <w:rFonts w:hint="default" w:ascii="Times New Roman" w:hAnsi="Times New Roman" w:eastAsia="仿宋_GB2312" w:cs="Times New Roman"/>
                <w:sz w:val="28"/>
                <w:szCs w:val="28"/>
                <w:lang w:eastAsia="zh-CN"/>
              </w:rPr>
              <w:t>无行贿犯罪记录。</w:t>
            </w:r>
          </w:p>
        </w:tc>
        <w:tc>
          <w:tcPr>
            <w:tcW w:w="4607" w:type="dxa"/>
            <w:vAlign w:val="center"/>
          </w:tcPr>
          <w:p>
            <w:pPr>
              <w:keepNext w:val="0"/>
              <w:keepLines w:val="0"/>
              <w:pageBreakBefore w:val="0"/>
              <w:widowControl w:val="0"/>
              <w:kinsoku/>
              <w:wordWrap/>
              <w:overflowPunct/>
              <w:topLinePunct w:val="0"/>
              <w:autoSpaceDE w:val="0"/>
              <w:autoSpaceDN w:val="0"/>
              <w:bidi w:val="0"/>
              <w:adjustRightInd/>
              <w:snapToGrid/>
              <w:spacing w:line="460" w:lineRule="exact"/>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提供《黑龙江省政府采购供应商承诺函》</w:t>
            </w:r>
          </w:p>
          <w:p>
            <w:pPr>
              <w:keepNext w:val="0"/>
              <w:keepLines w:val="0"/>
              <w:pageBreakBefore w:val="0"/>
              <w:widowControl w:val="0"/>
              <w:kinsoku/>
              <w:wordWrap/>
              <w:overflowPunct/>
              <w:topLinePunct w:val="0"/>
              <w:autoSpaceDE w:val="0"/>
              <w:autoSpaceDN w:val="0"/>
              <w:bidi w:val="0"/>
              <w:adjustRightInd/>
              <w:snapToGrid/>
              <w:spacing w:line="460" w:lineRule="exact"/>
              <w:textAlignment w:val="auto"/>
              <w:rPr>
                <w:rFonts w:hint="default" w:ascii="Times New Roman" w:hAnsi="Times New Roman" w:eastAsia="仿宋_GB2312" w:cs="Times New Roman"/>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4" w:type="dxa"/>
            <w:vAlign w:val="center"/>
          </w:tcPr>
          <w:p>
            <w:pPr>
              <w:keepNext w:val="0"/>
              <w:keepLines w:val="0"/>
              <w:pageBreakBefore w:val="0"/>
              <w:widowControl w:val="0"/>
              <w:kinsoku/>
              <w:wordWrap/>
              <w:overflowPunct/>
              <w:topLinePunct w:val="0"/>
              <w:autoSpaceDE w:val="0"/>
              <w:autoSpaceDN w:val="0"/>
              <w:bidi w:val="0"/>
              <w:adjustRightInd/>
              <w:snapToGrid/>
              <w:spacing w:line="460" w:lineRule="exact"/>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资质要求</w:t>
            </w:r>
          </w:p>
        </w:tc>
        <w:tc>
          <w:tcPr>
            <w:tcW w:w="4607" w:type="dxa"/>
            <w:vAlign w:val="center"/>
          </w:tcPr>
          <w:p>
            <w:pPr>
              <w:keepNext w:val="0"/>
              <w:keepLines w:val="0"/>
              <w:pageBreakBefore w:val="0"/>
              <w:widowControl w:val="0"/>
              <w:numPr>
                <w:ilvl w:val="0"/>
                <w:numId w:val="38"/>
              </w:numPr>
              <w:kinsoku/>
              <w:wordWrap/>
              <w:overflowPunct/>
              <w:topLinePunct w:val="0"/>
              <w:autoSpaceDE w:val="0"/>
              <w:autoSpaceDN w:val="0"/>
              <w:bidi w:val="0"/>
              <w:adjustRightInd/>
              <w:snapToGrid/>
              <w:spacing w:line="460" w:lineRule="exact"/>
              <w:ind w:left="0" w:leftChars="0" w:firstLine="0" w:firstLineChars="0"/>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供应商资质最低要求：应具备建设行政主管部门核发的</w:t>
            </w:r>
            <w:r>
              <w:rPr>
                <w:rFonts w:hint="eastAsia" w:ascii="Times New Roman" w:hAnsi="Times New Roman" w:eastAsia="仿宋_GB2312" w:cs="Times New Roman"/>
                <w:sz w:val="28"/>
                <w:szCs w:val="28"/>
                <w:lang w:eastAsia="zh-CN"/>
              </w:rPr>
              <w:t>消防设施专业施工二级</w:t>
            </w:r>
            <w:r>
              <w:rPr>
                <w:rFonts w:hint="default" w:ascii="Times New Roman" w:hAnsi="Times New Roman" w:eastAsia="仿宋_GB2312" w:cs="Times New Roman"/>
                <w:sz w:val="28"/>
                <w:szCs w:val="28"/>
                <w:lang w:eastAsia="zh-CN"/>
              </w:rPr>
              <w:t>及以上资质及安全生产许可证。 （提供原件彩色扫描件）</w:t>
            </w:r>
          </w:p>
          <w:p>
            <w:pPr>
              <w:keepNext w:val="0"/>
              <w:keepLines w:val="0"/>
              <w:pageBreakBefore w:val="0"/>
              <w:widowControl w:val="0"/>
              <w:numPr>
                <w:ilvl w:val="0"/>
                <w:numId w:val="38"/>
              </w:numPr>
              <w:kinsoku/>
              <w:wordWrap/>
              <w:overflowPunct/>
              <w:topLinePunct w:val="0"/>
              <w:autoSpaceDE w:val="0"/>
              <w:autoSpaceDN w:val="0"/>
              <w:bidi w:val="0"/>
              <w:adjustRightInd/>
              <w:snapToGrid/>
              <w:spacing w:line="460" w:lineRule="exact"/>
              <w:ind w:left="0" w:leftChars="0" w:firstLine="0" w:firstLineChars="0"/>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拟派项目经理最低要求：具备二级及以上</w:t>
            </w:r>
            <w:r>
              <w:rPr>
                <w:rFonts w:hint="eastAsia" w:ascii="Times New Roman" w:hAnsi="Times New Roman" w:eastAsia="仿宋_GB2312" w:cs="Times New Roman"/>
                <w:sz w:val="28"/>
                <w:szCs w:val="28"/>
                <w:lang w:eastAsia="zh-CN"/>
              </w:rPr>
              <w:t>机电</w:t>
            </w:r>
            <w:bookmarkStart w:id="0" w:name="_GoBack"/>
            <w:bookmarkEnd w:id="0"/>
            <w:r>
              <w:rPr>
                <w:rFonts w:hint="default" w:ascii="Times New Roman" w:hAnsi="Times New Roman" w:eastAsia="仿宋_GB2312" w:cs="Times New Roman"/>
                <w:sz w:val="28"/>
                <w:szCs w:val="28"/>
                <w:lang w:eastAsia="zh-CN"/>
              </w:rPr>
              <w:t>工程专业注册建造师证及有效的安全生产考核合格证。（提供原件彩色扫描件）</w:t>
            </w:r>
            <w:r>
              <w:rPr>
                <w:rFonts w:hint="eastAsia" w:ascii="Times New Roman" w:hAnsi="Times New Roman" w:eastAsia="仿宋_GB2312" w:cs="Times New Roman"/>
                <w:sz w:val="28"/>
                <w:szCs w:val="28"/>
                <w:lang w:eastAsia="zh-CN"/>
              </w:rPr>
              <w:t>。</w:t>
            </w:r>
          </w:p>
          <w:p>
            <w:pPr>
              <w:keepNext w:val="0"/>
              <w:keepLines w:val="0"/>
              <w:pageBreakBefore w:val="0"/>
              <w:widowControl w:val="0"/>
              <w:numPr>
                <w:ilvl w:val="0"/>
                <w:numId w:val="38"/>
              </w:numPr>
              <w:kinsoku/>
              <w:wordWrap/>
              <w:overflowPunct/>
              <w:topLinePunct w:val="0"/>
              <w:autoSpaceDE w:val="0"/>
              <w:autoSpaceDN w:val="0"/>
              <w:bidi w:val="0"/>
              <w:adjustRightInd/>
              <w:snapToGrid/>
              <w:spacing w:line="460" w:lineRule="exact"/>
              <w:ind w:left="0" w:leftChars="0" w:firstLine="0" w:firstLineChars="0"/>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其它项目部人员只需提供项目机构人员配置表，成交后由采购人核定。</w:t>
            </w:r>
          </w:p>
          <w:p>
            <w:pPr>
              <w:keepNext w:val="0"/>
              <w:keepLines w:val="0"/>
              <w:pageBreakBefore w:val="0"/>
              <w:widowControl w:val="0"/>
              <w:numPr>
                <w:ilvl w:val="0"/>
                <w:numId w:val="38"/>
              </w:numPr>
              <w:kinsoku/>
              <w:wordWrap/>
              <w:overflowPunct/>
              <w:topLinePunct w:val="0"/>
              <w:autoSpaceDE w:val="0"/>
              <w:autoSpaceDN w:val="0"/>
              <w:bidi w:val="0"/>
              <w:adjustRightInd/>
              <w:snapToGrid/>
              <w:spacing w:line="460" w:lineRule="exact"/>
              <w:ind w:left="0" w:leftChars="0" w:firstLine="0" w:firstLineChars="0"/>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项目机构成员为本单位在职员工，提供项目机构成员为均为本单位在职员工的承诺书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4" w:type="dxa"/>
            <w:vAlign w:val="center"/>
          </w:tcPr>
          <w:p>
            <w:pPr>
              <w:keepNext w:val="0"/>
              <w:keepLines w:val="0"/>
              <w:pageBreakBefore w:val="0"/>
              <w:widowControl w:val="0"/>
              <w:kinsoku/>
              <w:wordWrap/>
              <w:overflowPunct/>
              <w:topLinePunct w:val="0"/>
              <w:autoSpaceDE w:val="0"/>
              <w:autoSpaceDN w:val="0"/>
              <w:bidi w:val="0"/>
              <w:adjustRightInd/>
              <w:snapToGrid/>
              <w:spacing w:line="460" w:lineRule="exact"/>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法定代表人资格证明书或法定代表人授权书</w:t>
            </w:r>
          </w:p>
        </w:tc>
        <w:tc>
          <w:tcPr>
            <w:tcW w:w="4607" w:type="dxa"/>
            <w:vAlign w:val="center"/>
          </w:tcPr>
          <w:p>
            <w:pPr>
              <w:keepNext w:val="0"/>
              <w:keepLines w:val="0"/>
              <w:pageBreakBefore w:val="0"/>
              <w:widowControl w:val="0"/>
              <w:numPr>
                <w:ilvl w:val="0"/>
                <w:numId w:val="39"/>
              </w:numPr>
              <w:kinsoku/>
              <w:wordWrap/>
              <w:overflowPunct/>
              <w:topLinePunct w:val="0"/>
              <w:autoSpaceDE w:val="0"/>
              <w:autoSpaceDN w:val="0"/>
              <w:bidi w:val="0"/>
              <w:adjustRightInd/>
              <w:snapToGrid/>
              <w:spacing w:line="460" w:lineRule="exact"/>
              <w:ind w:left="5" w:leftChars="0" w:hanging="5" w:firstLineChars="0"/>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法定代表人资格证明书（法定代表人参会时提供）。法定代表人资格证明书必须使用本文件规定格式，否则调研无效。</w:t>
            </w:r>
          </w:p>
          <w:p>
            <w:pPr>
              <w:keepNext w:val="0"/>
              <w:keepLines w:val="0"/>
              <w:pageBreakBefore w:val="0"/>
              <w:widowControl w:val="0"/>
              <w:numPr>
                <w:ilvl w:val="0"/>
                <w:numId w:val="39"/>
              </w:numPr>
              <w:kinsoku/>
              <w:wordWrap/>
              <w:overflowPunct/>
              <w:topLinePunct w:val="0"/>
              <w:autoSpaceDE w:val="0"/>
              <w:autoSpaceDN w:val="0"/>
              <w:bidi w:val="0"/>
              <w:adjustRightInd/>
              <w:snapToGrid/>
              <w:spacing w:line="460" w:lineRule="exact"/>
              <w:ind w:left="5" w:leftChars="0" w:hanging="5" w:firstLineChars="0"/>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法定代表人授权委托书</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如参会代表不是法定代表人的，须附有授权委托书。法定代表人授权委托书必须使用本文件规定格式，否则调研无效。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4" w:type="dxa"/>
            <w:vAlign w:val="center"/>
          </w:tcPr>
          <w:p>
            <w:pPr>
              <w:keepNext w:val="0"/>
              <w:keepLines w:val="0"/>
              <w:pageBreakBefore w:val="0"/>
              <w:widowControl w:val="0"/>
              <w:kinsoku/>
              <w:wordWrap/>
              <w:overflowPunct/>
              <w:topLinePunct w:val="0"/>
              <w:autoSpaceDE w:val="0"/>
              <w:autoSpaceDN w:val="0"/>
              <w:bidi w:val="0"/>
              <w:adjustRightInd/>
              <w:snapToGrid/>
              <w:spacing w:line="460" w:lineRule="exact"/>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法定代表人及授权代表身份证</w:t>
            </w:r>
          </w:p>
        </w:tc>
        <w:tc>
          <w:tcPr>
            <w:tcW w:w="4607" w:type="dxa"/>
            <w:vAlign w:val="center"/>
          </w:tcPr>
          <w:p>
            <w:pPr>
              <w:keepNext w:val="0"/>
              <w:keepLines w:val="0"/>
              <w:pageBreakBefore w:val="0"/>
              <w:widowControl w:val="0"/>
              <w:kinsoku/>
              <w:wordWrap/>
              <w:overflowPunct/>
              <w:topLinePunct w:val="0"/>
              <w:autoSpaceDE w:val="0"/>
              <w:autoSpaceDN w:val="0"/>
              <w:bidi w:val="0"/>
              <w:adjustRightInd/>
              <w:snapToGrid/>
              <w:spacing w:line="460" w:lineRule="exact"/>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法定代表人身份证及授权代表身份证。（提供原件彩色扫描件）</w:t>
            </w:r>
          </w:p>
        </w:tc>
      </w:tr>
    </w:tbl>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表二符合性审查表：</w:t>
      </w:r>
      <w:r>
        <w:rPr>
          <w:rFonts w:hint="default" w:ascii="Times New Roman" w:hAnsi="Times New Roman" w:eastAsia="仿宋_GB2312" w:cs="Times New Roman"/>
          <w:sz w:val="32"/>
          <w:szCs w:val="32"/>
          <w:lang w:eastAsia="zh-CN"/>
        </w:rPr>
        <w:t xml:space="preserve">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8"/>
        <w:gridCol w:w="7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调研</w:t>
            </w:r>
            <w:r>
              <w:rPr>
                <w:rFonts w:hint="default" w:ascii="Times New Roman" w:hAnsi="Times New Roman" w:eastAsia="仿宋_GB2312" w:cs="Times New Roman"/>
                <w:sz w:val="28"/>
                <w:szCs w:val="28"/>
              </w:rPr>
              <w:t>报价</w:t>
            </w:r>
          </w:p>
        </w:tc>
        <w:tc>
          <w:tcPr>
            <w:tcW w:w="7283" w:type="dxa"/>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本项目无需报价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调研</w:t>
            </w:r>
            <w:r>
              <w:rPr>
                <w:rFonts w:hint="default" w:ascii="Times New Roman" w:hAnsi="Times New Roman" w:eastAsia="仿宋_GB2312" w:cs="Times New Roman"/>
                <w:sz w:val="28"/>
                <w:szCs w:val="28"/>
                <w:lang w:eastAsia="zh-CN"/>
              </w:rPr>
              <w:t>文件规范性、符合性</w:t>
            </w:r>
          </w:p>
        </w:tc>
        <w:tc>
          <w:tcPr>
            <w:tcW w:w="7283" w:type="dxa"/>
          </w:tcPr>
          <w:p>
            <w:pPr>
              <w:keepNext w:val="0"/>
              <w:keepLines w:val="0"/>
              <w:pageBreakBefore w:val="0"/>
              <w:widowControl w:val="0"/>
              <w:numPr>
                <w:ilvl w:val="0"/>
                <w:numId w:val="40"/>
              </w:numPr>
              <w:kinsoku/>
              <w:wordWrap/>
              <w:overflowPunct/>
              <w:topLinePunct w:val="0"/>
              <w:autoSpaceDE w:val="0"/>
              <w:autoSpaceDN w:val="0"/>
              <w:bidi w:val="0"/>
              <w:adjustRightInd/>
              <w:snapToGrid/>
              <w:spacing w:line="600" w:lineRule="exact"/>
              <w:ind w:left="425" w:leftChars="0" w:hanging="425" w:firstLineChars="0"/>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调研文件的签署、盖章、涂改、删除、插字、公章使用等符合调研文件要求；</w:t>
            </w:r>
          </w:p>
          <w:p>
            <w:pPr>
              <w:keepNext w:val="0"/>
              <w:keepLines w:val="0"/>
              <w:pageBreakBefore w:val="0"/>
              <w:widowControl w:val="0"/>
              <w:numPr>
                <w:ilvl w:val="0"/>
                <w:numId w:val="40"/>
              </w:numPr>
              <w:kinsoku/>
              <w:wordWrap/>
              <w:overflowPunct/>
              <w:topLinePunct w:val="0"/>
              <w:autoSpaceDE w:val="0"/>
              <w:autoSpaceDN w:val="0"/>
              <w:bidi w:val="0"/>
              <w:adjustRightInd/>
              <w:snapToGrid/>
              <w:spacing w:line="600" w:lineRule="exact"/>
              <w:ind w:left="425" w:leftChars="0" w:hanging="425" w:firstLineChars="0"/>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调研文件的格式、文字、目录等符合调研文件要求或对调研无实质性影响。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联合体</w:t>
            </w:r>
          </w:p>
        </w:tc>
        <w:tc>
          <w:tcPr>
            <w:tcW w:w="7283" w:type="dxa"/>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本项目不接受联合体调研。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技术部分实质性内容</w:t>
            </w:r>
          </w:p>
        </w:tc>
        <w:tc>
          <w:tcPr>
            <w:tcW w:w="7283" w:type="dxa"/>
          </w:tcPr>
          <w:p>
            <w:pPr>
              <w:keepNext w:val="0"/>
              <w:keepLines w:val="0"/>
              <w:pageBreakBefore w:val="0"/>
              <w:widowControl w:val="0"/>
              <w:numPr>
                <w:ilvl w:val="0"/>
                <w:numId w:val="41"/>
              </w:numPr>
              <w:kinsoku/>
              <w:wordWrap/>
              <w:overflowPunct/>
              <w:topLinePunct w:val="0"/>
              <w:autoSpaceDE w:val="0"/>
              <w:autoSpaceDN w:val="0"/>
              <w:bidi w:val="0"/>
              <w:adjustRightInd/>
              <w:snapToGrid/>
              <w:spacing w:line="600" w:lineRule="exact"/>
              <w:ind w:left="425" w:leftChars="0" w:hanging="425" w:firstLineChars="0"/>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明确所调研的工程量；</w:t>
            </w:r>
          </w:p>
          <w:p>
            <w:pPr>
              <w:keepNext w:val="0"/>
              <w:keepLines w:val="0"/>
              <w:pageBreakBefore w:val="0"/>
              <w:widowControl w:val="0"/>
              <w:numPr>
                <w:ilvl w:val="0"/>
                <w:numId w:val="41"/>
              </w:numPr>
              <w:kinsoku/>
              <w:wordWrap/>
              <w:overflowPunct/>
              <w:topLinePunct w:val="0"/>
              <w:autoSpaceDE w:val="0"/>
              <w:autoSpaceDN w:val="0"/>
              <w:bidi w:val="0"/>
              <w:adjustRightInd/>
              <w:snapToGrid/>
              <w:spacing w:line="600" w:lineRule="exact"/>
              <w:ind w:left="425" w:leftChars="0" w:hanging="425" w:firstLineChars="0"/>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调研文件应当明确响应并满足采购文件全部实质性要求。</w:t>
            </w:r>
          </w:p>
        </w:tc>
      </w:tr>
    </w:tbl>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请参与调研的供应商提供切实可行、贴合实际的</w:t>
      </w:r>
      <w:r>
        <w:rPr>
          <w:rFonts w:hint="eastAsia" w:ascii="Times New Roman" w:hAnsi="Times New Roman" w:eastAsia="仿宋_GB2312" w:cs="Times New Roman"/>
          <w:sz w:val="32"/>
          <w:szCs w:val="32"/>
          <w:lang w:val="en-US" w:eastAsia="zh-CN"/>
        </w:rPr>
        <w:t>调研文件</w:t>
      </w:r>
      <w:r>
        <w:rPr>
          <w:rFonts w:hint="default" w:ascii="Times New Roman" w:hAnsi="Times New Roman" w:eastAsia="仿宋_GB2312" w:cs="Times New Roman"/>
          <w:sz w:val="32"/>
          <w:szCs w:val="32"/>
          <w:lang w:val="en-US" w:eastAsia="zh-CN"/>
        </w:rPr>
        <w:t>，要求精炼合理，避免冗长繁杂，调研文件正反面打印，调研文件</w:t>
      </w:r>
      <w:r>
        <w:rPr>
          <w:rFonts w:hint="eastAsia" w:ascii="Times New Roman" w:hAnsi="Times New Roman" w:eastAsia="仿宋_GB2312" w:cs="Times New Roman"/>
          <w:sz w:val="32"/>
          <w:szCs w:val="32"/>
          <w:lang w:val="en-US" w:eastAsia="zh-CN"/>
        </w:rPr>
        <w:t>尽量控制</w:t>
      </w:r>
      <w:r>
        <w:rPr>
          <w:rFonts w:hint="default" w:ascii="Times New Roman" w:hAnsi="Times New Roman" w:eastAsia="仿宋_GB2312" w:cs="Times New Roman"/>
          <w:sz w:val="32"/>
          <w:szCs w:val="32"/>
          <w:lang w:val="en-US" w:eastAsia="zh-CN"/>
        </w:rPr>
        <w:t>在50页以内。</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第六章 调研文件格式</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仿宋_GB2312" w:cs="Times New Roman"/>
          <w:sz w:val="84"/>
          <w:szCs w:val="84"/>
          <w:lang w:eastAsia="zh-CN"/>
        </w:rPr>
      </w:pPr>
      <w:r>
        <w:rPr>
          <w:rFonts w:hint="default" w:ascii="Times New Roman" w:hAnsi="Times New Roman" w:eastAsia="仿宋_GB2312" w:cs="Times New Roman"/>
          <w:sz w:val="84"/>
          <w:szCs w:val="84"/>
          <w:lang w:eastAsia="zh-CN"/>
        </w:rPr>
        <w:t>调</w:t>
      </w:r>
      <w:r>
        <w:rPr>
          <w:rFonts w:hint="default" w:ascii="Times New Roman" w:hAnsi="Times New Roman" w:eastAsia="仿宋_GB2312" w:cs="Times New Roman"/>
          <w:sz w:val="84"/>
          <w:szCs w:val="84"/>
          <w:lang w:val="en-US" w:eastAsia="zh-CN"/>
        </w:rPr>
        <w:t xml:space="preserve"> </w:t>
      </w:r>
      <w:r>
        <w:rPr>
          <w:rFonts w:hint="default" w:ascii="Times New Roman" w:hAnsi="Times New Roman" w:eastAsia="仿宋_GB2312" w:cs="Times New Roman"/>
          <w:sz w:val="84"/>
          <w:szCs w:val="84"/>
          <w:lang w:eastAsia="zh-CN"/>
        </w:rPr>
        <w:t>研 文 件</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u w:val="single"/>
          <w:lang w:eastAsia="zh-CN"/>
        </w:rPr>
      </w:pPr>
      <w:r>
        <w:rPr>
          <w:rFonts w:hint="default" w:ascii="Times New Roman" w:hAnsi="Times New Roman" w:eastAsia="仿宋_GB2312" w:cs="Times New Roman"/>
          <w:sz w:val="32"/>
          <w:szCs w:val="32"/>
          <w:lang w:eastAsia="zh-CN"/>
        </w:rPr>
        <w:t>项目名称：</w:t>
      </w:r>
      <w:r>
        <w:rPr>
          <w:rFonts w:hint="default" w:ascii="Times New Roman" w:hAnsi="Times New Roman" w:eastAsia="仿宋_GB2312" w:cs="Times New Roman"/>
          <w:sz w:val="32"/>
          <w:szCs w:val="32"/>
          <w:u w:val="single"/>
          <w:lang w:eastAsia="zh-CN"/>
        </w:rPr>
        <w:t xml:space="preserve">                                           </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u w:val="single"/>
          <w:lang w:eastAsia="zh-CN"/>
        </w:rPr>
      </w:pPr>
      <w:r>
        <w:rPr>
          <w:rFonts w:hint="default" w:ascii="Times New Roman" w:hAnsi="Times New Roman" w:eastAsia="仿宋_GB2312" w:cs="Times New Roman"/>
          <w:sz w:val="32"/>
          <w:szCs w:val="32"/>
          <w:lang w:eastAsia="zh-CN"/>
        </w:rPr>
        <w:t>项目编号：</w:t>
      </w:r>
      <w:r>
        <w:rPr>
          <w:rFonts w:hint="default" w:ascii="Times New Roman" w:hAnsi="Times New Roman" w:eastAsia="仿宋_GB2312" w:cs="Times New Roman"/>
          <w:sz w:val="32"/>
          <w:szCs w:val="32"/>
          <w:u w:val="single"/>
          <w:lang w:eastAsia="zh-CN"/>
        </w:rPr>
        <w:t xml:space="preserve">                                            </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供应商：  </w:t>
      </w:r>
      <w:r>
        <w:rPr>
          <w:rFonts w:hint="default" w:ascii="Times New Roman" w:hAnsi="Times New Roman" w:eastAsia="仿宋_GB2312" w:cs="Times New Roman"/>
          <w:sz w:val="32"/>
          <w:szCs w:val="32"/>
          <w:u w:val="single"/>
          <w:lang w:eastAsia="zh-CN"/>
        </w:rPr>
        <w:t xml:space="preserve">                                     （盖章）</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法定代表人或授权委托代理人：</w:t>
      </w:r>
      <w:r>
        <w:rPr>
          <w:rFonts w:hint="default" w:ascii="Times New Roman" w:hAnsi="Times New Roman" w:eastAsia="仿宋_GB2312" w:cs="Times New Roman"/>
          <w:sz w:val="32"/>
          <w:szCs w:val="32"/>
          <w:u w:val="single"/>
          <w:lang w:eastAsia="zh-CN"/>
        </w:rPr>
        <w:t xml:space="preserve">              （签字或盖章）</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imes New Roman" w:hAnsi="Times New Roman" w:eastAsia="仿宋_GB2312" w:cs="Times New Roman"/>
          <w:sz w:val="32"/>
          <w:szCs w:val="32"/>
          <w:u w:val="single"/>
          <w:lang w:val="en-US" w:eastAsia="zh-CN"/>
        </w:rPr>
      </w:pPr>
      <w:r>
        <w:rPr>
          <w:rFonts w:hint="default" w:ascii="Times New Roman" w:hAnsi="Times New Roman" w:eastAsia="仿宋_GB2312" w:cs="Times New Roman"/>
          <w:sz w:val="32"/>
          <w:szCs w:val="32"/>
          <w:lang w:eastAsia="zh-CN"/>
        </w:rPr>
        <w:t>联系电话：</w:t>
      </w:r>
      <w:r>
        <w:rPr>
          <w:rFonts w:hint="default" w:ascii="Times New Roman" w:hAnsi="Times New Roman" w:eastAsia="仿宋_GB2312" w:cs="Times New Roman"/>
          <w:sz w:val="32"/>
          <w:szCs w:val="32"/>
          <w:u w:val="single"/>
          <w:lang w:eastAsia="zh-CN"/>
        </w:rPr>
        <w:t xml:space="preserve">                                            </w:t>
      </w:r>
      <w:r>
        <w:rPr>
          <w:rFonts w:hint="eastAsia" w:ascii="Times New Roman" w:hAnsi="Times New Roman" w:eastAsia="仿宋_GB2312" w:cs="Times New Roman"/>
          <w:sz w:val="32"/>
          <w:szCs w:val="32"/>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u w:val="single"/>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调研日期：</w:t>
      </w:r>
      <w:r>
        <w:rPr>
          <w:rFonts w:hint="eastAsia" w:ascii="Times New Roman" w:hAnsi="Times New Roman" w:eastAsia="仿宋_GB2312" w:cs="Times New Roman"/>
          <w:sz w:val="32"/>
          <w:szCs w:val="32"/>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一、法定代表人/单位负责人资格证明书</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u w:val="single"/>
          <w:lang w:eastAsia="zh-CN"/>
        </w:rPr>
      </w:pPr>
      <w:r>
        <w:rPr>
          <w:rFonts w:hint="default" w:ascii="Times New Roman" w:hAnsi="Times New Roman" w:eastAsia="仿宋_GB2312" w:cs="Times New Roman"/>
          <w:sz w:val="32"/>
          <w:szCs w:val="32"/>
          <w:lang w:eastAsia="zh-CN"/>
        </w:rPr>
        <w:t>单位名称：</w:t>
      </w:r>
      <w:r>
        <w:rPr>
          <w:rFonts w:hint="default" w:ascii="Times New Roman" w:hAnsi="Times New Roman" w:eastAsia="仿宋_GB2312" w:cs="Times New Roman"/>
          <w:sz w:val="32"/>
          <w:szCs w:val="32"/>
          <w:u w:val="single"/>
          <w:lang w:eastAsia="zh-CN"/>
        </w:rPr>
        <w:t xml:space="preserve">                        </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u w:val="single"/>
          <w:lang w:val="en-US" w:eastAsia="zh-CN"/>
        </w:rPr>
      </w:pPr>
      <w:r>
        <w:rPr>
          <w:rFonts w:hint="default" w:ascii="Times New Roman" w:hAnsi="Times New Roman" w:eastAsia="仿宋_GB2312" w:cs="Times New Roman"/>
          <w:sz w:val="32"/>
          <w:szCs w:val="32"/>
          <w:lang w:eastAsia="zh-CN"/>
        </w:rPr>
        <w:t>地 址：</w:t>
      </w:r>
      <w:r>
        <w:rPr>
          <w:rFonts w:hint="default" w:ascii="Times New Roman" w:hAnsi="Times New Roman" w:eastAsia="仿宋_GB2312" w:cs="Times New Roman"/>
          <w:sz w:val="32"/>
          <w:szCs w:val="32"/>
          <w:u w:val="single"/>
          <w:lang w:eastAsia="zh-CN"/>
        </w:rPr>
        <w:t xml:space="preserve">                         </w:t>
      </w:r>
      <w:r>
        <w:rPr>
          <w:rFonts w:hint="eastAsia" w:ascii="Times New Roman" w:hAnsi="Times New Roman" w:eastAsia="仿宋_GB2312" w:cs="Times New Roman"/>
          <w:sz w:val="32"/>
          <w:szCs w:val="32"/>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u w:val="single"/>
          <w:lang w:eastAsia="zh-CN"/>
        </w:rPr>
      </w:pPr>
      <w:r>
        <w:rPr>
          <w:rFonts w:hint="default" w:ascii="Times New Roman" w:hAnsi="Times New Roman" w:eastAsia="仿宋_GB2312" w:cs="Times New Roman"/>
          <w:sz w:val="32"/>
          <w:szCs w:val="32"/>
          <w:lang w:eastAsia="zh-CN"/>
        </w:rPr>
        <w:t>姓名：</w:t>
      </w:r>
      <w:r>
        <w:rPr>
          <w:rFonts w:hint="default" w:ascii="Times New Roman" w:hAnsi="Times New Roman" w:eastAsia="仿宋_GB2312" w:cs="Times New Roman"/>
          <w:sz w:val="32"/>
          <w:szCs w:val="32"/>
          <w:u w:val="single"/>
          <w:lang w:eastAsia="zh-CN"/>
        </w:rPr>
        <w:t xml:space="preserve">            </w:t>
      </w:r>
      <w:r>
        <w:rPr>
          <w:rFonts w:hint="default" w:ascii="Times New Roman" w:hAnsi="Times New Roman" w:eastAsia="仿宋_GB2312" w:cs="Times New Roman"/>
          <w:sz w:val="32"/>
          <w:szCs w:val="32"/>
          <w:lang w:eastAsia="zh-CN"/>
        </w:rPr>
        <w:t>性别：</w:t>
      </w:r>
      <w:r>
        <w:rPr>
          <w:rFonts w:hint="default" w:ascii="Times New Roman" w:hAnsi="Times New Roman" w:eastAsia="仿宋_GB2312" w:cs="Times New Roman"/>
          <w:sz w:val="32"/>
          <w:szCs w:val="32"/>
          <w:u w:val="single"/>
          <w:lang w:eastAsia="zh-CN"/>
        </w:rPr>
        <w:t xml:space="preserve">           </w:t>
      </w:r>
      <w:r>
        <w:rPr>
          <w:rFonts w:hint="default" w:ascii="Times New Roman" w:hAnsi="Times New Roman" w:eastAsia="仿宋_GB2312" w:cs="Times New Roman"/>
          <w:sz w:val="32"/>
          <w:szCs w:val="32"/>
          <w:lang w:eastAsia="zh-CN"/>
        </w:rPr>
        <w:t>年龄：</w:t>
      </w:r>
      <w:r>
        <w:rPr>
          <w:rFonts w:hint="default" w:ascii="Times New Roman" w:hAnsi="Times New Roman" w:eastAsia="仿宋_GB2312" w:cs="Times New Roman"/>
          <w:sz w:val="32"/>
          <w:szCs w:val="32"/>
          <w:u w:val="single"/>
          <w:lang w:eastAsia="zh-CN"/>
        </w:rPr>
        <w:t xml:space="preserve">      </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u w:val="single"/>
          <w:lang w:eastAsia="zh-CN"/>
        </w:rPr>
      </w:pPr>
      <w:r>
        <w:rPr>
          <w:rFonts w:hint="default" w:ascii="Times New Roman" w:hAnsi="Times New Roman" w:eastAsia="仿宋_GB2312" w:cs="Times New Roman"/>
          <w:sz w:val="32"/>
          <w:szCs w:val="32"/>
          <w:lang w:eastAsia="zh-CN"/>
        </w:rPr>
        <w:t>职务：</w:t>
      </w:r>
      <w:r>
        <w:rPr>
          <w:rFonts w:hint="default" w:ascii="Times New Roman" w:hAnsi="Times New Roman" w:eastAsia="仿宋_GB2312" w:cs="Times New Roman"/>
          <w:sz w:val="32"/>
          <w:szCs w:val="32"/>
          <w:u w:val="single"/>
          <w:lang w:eastAsia="zh-CN"/>
        </w:rPr>
        <w:t xml:space="preserve">         </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该同志系我单位的法定代表人/单位负责人。负责我单位参加该项目的调研活动，以及合同的签订、执行、完成，以本单位名义处理与之有关的一切事务。 </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特此证明。 </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供应商全称（盖章）：</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 xml:space="preserve">年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 xml:space="preserve">月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日</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法定代表人/单位负责人授权书</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                      （</w:t>
      </w:r>
      <w:r>
        <w:rPr>
          <w:rFonts w:hint="eastAsia" w:ascii="Times New Roman" w:hAnsi="Times New Roman" w:eastAsia="仿宋_GB2312" w:cs="Times New Roman"/>
          <w:sz w:val="32"/>
          <w:szCs w:val="32"/>
          <w:lang w:val="en-US" w:eastAsia="zh-CN"/>
        </w:rPr>
        <w:t>调研单位</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u w:val="single"/>
          <w:lang w:eastAsia="zh-CN"/>
        </w:rPr>
      </w:pPr>
      <w:r>
        <w:rPr>
          <w:rFonts w:hint="default" w:ascii="Times New Roman" w:hAnsi="Times New Roman" w:eastAsia="仿宋_GB2312" w:cs="Times New Roman"/>
          <w:sz w:val="32"/>
          <w:szCs w:val="32"/>
          <w:lang w:eastAsia="zh-CN"/>
        </w:rPr>
        <w:t>本人</w:t>
      </w:r>
      <w:r>
        <w:rPr>
          <w:rFonts w:hint="default" w:ascii="Times New Roman" w:hAnsi="Times New Roman" w:eastAsia="仿宋_GB2312" w:cs="Times New Roman"/>
          <w:sz w:val="32"/>
          <w:szCs w:val="32"/>
          <w:u w:val="single"/>
          <w:lang w:eastAsia="zh-CN"/>
        </w:rPr>
        <w:t xml:space="preserve">          </w:t>
      </w:r>
      <w:r>
        <w:rPr>
          <w:rFonts w:hint="default" w:ascii="Times New Roman" w:hAnsi="Times New Roman" w:eastAsia="仿宋_GB2312" w:cs="Times New Roman"/>
          <w:sz w:val="32"/>
          <w:szCs w:val="32"/>
          <w:lang w:eastAsia="zh-CN"/>
        </w:rPr>
        <w:t>（姓名）系</w:t>
      </w:r>
      <w:r>
        <w:rPr>
          <w:rFonts w:hint="default" w:ascii="Times New Roman" w:hAnsi="Times New Roman" w:eastAsia="仿宋_GB2312" w:cs="Times New Roman"/>
          <w:sz w:val="32"/>
          <w:szCs w:val="32"/>
          <w:u w:val="single"/>
          <w:lang w:eastAsia="zh-CN"/>
        </w:rPr>
        <w:t xml:space="preserve">                 </w:t>
      </w:r>
      <w:r>
        <w:rPr>
          <w:rFonts w:hint="default" w:ascii="Times New Roman" w:hAnsi="Times New Roman" w:eastAsia="仿宋_GB2312" w:cs="Times New Roman"/>
          <w:sz w:val="32"/>
          <w:szCs w:val="32"/>
          <w:lang w:eastAsia="zh-CN"/>
        </w:rPr>
        <w:t>（供应商名称）的法定代表人，现委托</w:t>
      </w:r>
      <w:r>
        <w:rPr>
          <w:rFonts w:hint="default" w:ascii="Times New Roman" w:hAnsi="Times New Roman" w:eastAsia="仿宋_GB2312" w:cs="Times New Roman"/>
          <w:sz w:val="32"/>
          <w:szCs w:val="32"/>
          <w:u w:val="single"/>
          <w:lang w:eastAsia="zh-CN"/>
        </w:rPr>
        <w:t xml:space="preserve">          </w:t>
      </w:r>
      <w:r>
        <w:rPr>
          <w:rFonts w:hint="default" w:ascii="Times New Roman" w:hAnsi="Times New Roman" w:eastAsia="仿宋_GB2312" w:cs="Times New Roman"/>
          <w:sz w:val="32"/>
          <w:szCs w:val="32"/>
          <w:lang w:eastAsia="zh-CN"/>
        </w:rPr>
        <w:t>（姓名）为我方代理人，代理人根据授权，以我方名义签署、澄清确认、递交、撤回、修改采购项目</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、签订合同和处理有关事宜，其法律后果由我方承担。委托期限：</w:t>
      </w:r>
      <w:r>
        <w:rPr>
          <w:rFonts w:hint="default" w:ascii="Times New Roman" w:hAnsi="Times New Roman" w:eastAsia="仿宋_GB2312" w:cs="Times New Roman"/>
          <w:sz w:val="32"/>
          <w:szCs w:val="32"/>
          <w:u w:val="single"/>
          <w:lang w:eastAsia="zh-CN"/>
        </w:rPr>
        <w:t xml:space="preserve">              。</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代理人无转委托权。</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w:t>
      </w:r>
      <w:r>
        <w:rPr>
          <w:rFonts w:hint="default" w:ascii="Times New Roman" w:hAnsi="Times New Roman" w:eastAsia="仿宋_GB2312" w:cs="Times New Roman"/>
          <w:sz w:val="32"/>
          <w:szCs w:val="32"/>
          <w:u w:val="single"/>
          <w:lang w:eastAsia="zh-CN"/>
        </w:rPr>
        <w:t xml:space="preserve">           </w:t>
      </w:r>
      <w:r>
        <w:rPr>
          <w:rFonts w:hint="eastAsia"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lang w:eastAsia="zh-CN"/>
        </w:rPr>
        <w:t xml:space="preserve"> （加盖公章）</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法定代表人：</w:t>
      </w:r>
      <w:r>
        <w:rPr>
          <w:rFonts w:hint="default" w:ascii="Times New Roman" w:hAnsi="Times New Roman" w:eastAsia="仿宋_GB2312" w:cs="Times New Roman"/>
          <w:sz w:val="32"/>
          <w:szCs w:val="32"/>
          <w:u w:val="single"/>
          <w:lang w:eastAsia="zh-CN"/>
        </w:rPr>
        <w:t xml:space="preserve">              </w:t>
      </w:r>
      <w:r>
        <w:rPr>
          <w:rFonts w:hint="eastAsia"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lang w:eastAsia="zh-CN"/>
        </w:rPr>
        <w:t xml:space="preserve">  （签字）</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授权委托人：</w:t>
      </w:r>
      <w:r>
        <w:rPr>
          <w:rFonts w:hint="default" w:ascii="Times New Roman" w:hAnsi="Times New Roman" w:eastAsia="仿宋_GB2312" w:cs="Times New Roman"/>
          <w:sz w:val="32"/>
          <w:szCs w:val="32"/>
          <w:u w:val="single"/>
          <w:lang w:eastAsia="zh-CN"/>
        </w:rPr>
        <w:t xml:space="preserve">                  （签字）</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法定代表人/单位负责人和授权代表身份证</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（法定代表人/单位负责人身份证正反面复印件或扫描件）</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（授权代表身份证正反面复印件或扫描件）</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报价书</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u w:val="single"/>
          <w:lang w:eastAsia="zh-CN"/>
        </w:rPr>
        <w:t xml:space="preserve">                  （供应商全称）</w:t>
      </w:r>
      <w:r>
        <w:rPr>
          <w:rFonts w:hint="default" w:ascii="Times New Roman" w:hAnsi="Times New Roman" w:eastAsia="仿宋_GB2312" w:cs="Times New Roman"/>
          <w:sz w:val="32"/>
          <w:szCs w:val="32"/>
          <w:lang w:eastAsia="zh-CN"/>
        </w:rPr>
        <w:t>，我单位参加贵方组织</w:t>
      </w:r>
      <w:r>
        <w:rPr>
          <w:rFonts w:hint="default" w:ascii="Times New Roman" w:hAnsi="Times New Roman" w:eastAsia="仿宋_GB2312" w:cs="Times New Roman"/>
          <w:sz w:val="32"/>
          <w:szCs w:val="32"/>
          <w:u w:val="single"/>
          <w:lang w:eastAsia="zh-CN"/>
        </w:rPr>
        <w:t xml:space="preserve">              （项目编号、项目名称）</w:t>
      </w:r>
      <w:r>
        <w:rPr>
          <w:rFonts w:hint="default" w:ascii="Times New Roman" w:hAnsi="Times New Roman" w:eastAsia="仿宋_GB2312" w:cs="Times New Roman"/>
          <w:sz w:val="32"/>
          <w:szCs w:val="32"/>
          <w:lang w:eastAsia="zh-CN"/>
        </w:rPr>
        <w:t xml:space="preserve">的有关采购活动，并进行报价。为此： </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1、提供供应商须知规定的全部响应文件 </w:t>
      </w:r>
    </w:p>
    <w:p>
      <w:pPr>
        <w:keepNext w:val="0"/>
        <w:keepLines w:val="0"/>
        <w:pageBreakBefore w:val="0"/>
        <w:widowControl w:val="0"/>
        <w:kinsoku/>
        <w:wordWrap/>
        <w:overflowPunct/>
        <w:topLinePunct w:val="0"/>
        <w:autoSpaceDE w:val="0"/>
        <w:autoSpaceDN w:val="0"/>
        <w:bidi w:val="0"/>
        <w:adjustRightInd/>
        <w:snapToGrid/>
        <w:spacing w:line="600" w:lineRule="exact"/>
        <w:ind w:left="656" w:leftChars="0" w:hanging="656" w:hangingChars="205"/>
        <w:textAlignment w:val="auto"/>
        <w:rPr>
          <w:rFonts w:hint="default" w:ascii="Times New Roman" w:hAnsi="Times New Roman" w:eastAsia="仿宋_GB2312" w:cs="Times New Roman"/>
          <w:sz w:val="32"/>
          <w:szCs w:val="32"/>
          <w:u w:val="single"/>
          <w:lang w:val="en-US" w:eastAsia="zh-CN"/>
        </w:rPr>
      </w:pPr>
      <w:r>
        <w:rPr>
          <w:rFonts w:hint="default" w:ascii="Times New Roman" w:hAnsi="Times New Roman" w:eastAsia="仿宋_GB2312" w:cs="Times New Roman"/>
          <w:sz w:val="32"/>
          <w:szCs w:val="32"/>
          <w:lang w:eastAsia="zh-CN"/>
        </w:rPr>
        <w:t>2、报价的总价为</w:t>
      </w:r>
      <w:r>
        <w:rPr>
          <w:rFonts w:hint="default" w:ascii="Times New Roman" w:hAnsi="Times New Roman" w:eastAsia="仿宋_GB2312" w:cs="Times New Roman"/>
          <w:sz w:val="32"/>
          <w:szCs w:val="32"/>
          <w:u w:val="single"/>
          <w:lang w:eastAsia="zh-CN"/>
        </w:rPr>
        <w:t xml:space="preserve">(大写)                    </w:t>
      </w:r>
      <w:r>
        <w:rPr>
          <w:rFonts w:hint="default" w:ascii="Times New Roman" w:hAnsi="Times New Roman" w:eastAsia="仿宋_GB2312" w:cs="Times New Roman"/>
          <w:sz w:val="32"/>
          <w:szCs w:val="32"/>
          <w:lang w:eastAsia="zh-CN"/>
        </w:rPr>
        <w:t>元人民币</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小写</w:t>
      </w:r>
      <w:r>
        <w:rPr>
          <w:rFonts w:hint="eastAsia" w:ascii="Times New Roman" w:hAnsi="Times New Roman" w:eastAsia="仿宋_GB2312" w:cs="Times New Roman"/>
          <w:sz w:val="32"/>
          <w:szCs w:val="32"/>
          <w:u w:val="single"/>
          <w:lang w:val="en-US" w:eastAsia="zh-CN"/>
        </w:rPr>
        <w:t>）</w:t>
      </w:r>
      <w:r>
        <w:rPr>
          <w:rFonts w:hint="default" w:ascii="Times New Roman" w:hAnsi="Times New Roman" w:eastAsia="仿宋_GB2312" w:cs="Times New Roman"/>
          <w:sz w:val="32"/>
          <w:szCs w:val="32"/>
          <w:u w:val="single"/>
          <w:lang w:eastAsia="zh-CN"/>
        </w:rPr>
        <w:t xml:space="preserve"> </w:t>
      </w:r>
      <w:r>
        <w:rPr>
          <w:rFonts w:hint="eastAsia" w:ascii="Times New Roman" w:hAnsi="Times New Roman" w:eastAsia="仿宋_GB2312" w:cs="Times New Roman"/>
          <w:sz w:val="32"/>
          <w:szCs w:val="32"/>
          <w:u w:val="single"/>
          <w:lang w:val="en-US" w:eastAsia="zh-CN"/>
        </w:rPr>
        <w:t xml:space="preserve">               元人民币</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3、保证遵守调研文件中的有关规定 </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4、保证忠实地执行买卖双方所签的《政府采购合同》，并承担《合同》约定的责任义务 </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5、愿意向贵方提供任何与该项活动有关的数据、情况和技术资料 </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6、与本活动有关的一切往来通讯请寄： </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地址：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 xml:space="preserve"> 邮编： </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电话：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 xml:space="preserve">传真： </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供应商全称： （加盖公章）</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日期：</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32"/>
          <w:szCs w:val="32"/>
          <w:lang w:eastAsia="zh-CN"/>
        </w:rPr>
      </w:pPr>
      <w:r>
        <w:rPr>
          <w:rFonts w:hint="eastAsia" w:ascii="方正小标宋简体" w:hAnsi="方正小标宋简体" w:eastAsia="方正小标宋简体" w:cs="方正小标宋简体"/>
          <w:b w:val="0"/>
          <w:bCs w:val="0"/>
          <w:sz w:val="32"/>
          <w:szCs w:val="32"/>
          <w:lang w:eastAsia="zh-CN"/>
        </w:rPr>
        <w:t>黑龙江省政府采购供应商资格承诺函</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我方作为政府采购供应商，类型为：□企业□事业单位口社会团体口非企业专业服务机构□个体工商户口自然人(请据实在口中勾选一项),现郑重承诺如下：</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一、承诺具有独立承担民事责任的能力</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(一)供应商类型为企业的，承诺通过合法渠道可查证的信息为：</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1.“类型”为“有限责任公司”、“股份有限公司”、“股份合作制”、 “集体所有制”、“联营”、“合伙企业”、“其他”等法人企业或合伙企业。</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 “登记状态”为“存续(在营、开业、在册)”。</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3. “经营期限”不早于调研截止日期，或长期有效。</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(二)供应商类型为事业单位或团体组织的，承诺通过合法渠道可查证的信息为：</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1.“类型”为“事业单位”或“社会团体”。</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 “事业单位法人证书或社会团体法人登记证书有效期”不早于调研截止日期。</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(三)供应商类型为非企业专业服务机构的，承诺通过合法道可查证“执业状态”为“正常”。</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(四)供应商类型为自然人的，承诺满足《民法典》第二章 第十八条、第六章第一百三十三条、第八章第一百七十六条等相关条款的规定，可独立承担民事责任。</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三、承诺具有良好的商业信誉和健全的财务会计制度</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承诺通过合法渠道可查证的信息为：</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(一)未被列入失信被执行人。</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(二)未被列入税收违法黑名单。</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四、承诺具有履行合同所必需的设备和专业技术能力</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承诺按照采购文件要求可提供相关设备和人员清单，以及辅助证明材料。</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五、承诺有依法缴纳税收的良好记录</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承诺通过合法渠道可查证的信息为：</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(一)不存在欠税信息。</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(二)不存在重大税收违法。</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(三)不属于纳税“非正常户”(供应商类型为自然人的不适用本条)。</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六、承诺有依法缴纳社会保障资金的良好记录</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在承诺函中以附件形式提供至少开标前三个月依法缴纳社会保障资金的证明材料，其中基本养老保险、基本医疗保险(含生育保险)、工伤保险、失业保险均须依法缴纳。</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七、承诺参加本次政府采购活动前三年内，在经营活动中没有重大违法记录(处罚期限已经届满的视同没有重大违法记录)</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供应商需承诺通过合法渠道可查证的信息为：(本条源自《中华人民共和国政府采购法实施条例》第十九条)</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(一)在调研截止日期前三年内未因违法经营受到刑事处罚。</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(二)在调研截止日期前三年内未因违法经营受到县级以上行政机关做出的较大金额罚款(二百万元以上)的行政处罚。</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(三)在调研截止日期前三年内未因违法经营受到县级以上行政机关做出的责令停产停业、吊销许可证或者执照等行政处罚。</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八、承诺参加本次政府采购活动不存在下列情形</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(一)单位负责人为同一人或者存在直接控股、管理关系的 不同供应商，不得参加同一合同项下的政府采购活动。除单一来 源采购项目外，为采购项目提供整体设计、规范编制或者项目管 理、监理、检测等服务的供应商，不得再参加该采购项目的其他采购活动。</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(二)承诺通过合法渠道可查证未被列入失信被执行人名单、重大税收违法案件当事人名单、政府采购严重违法失信行为记录名单。</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九、承诺通过下列合法渠道，可查证在调研截止日期前一至七款承诺信息真实有效。</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(一)全国企业信用信息公示系统(htps//www.gsxt govcn);</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(二)中国执行信息公开网(http//zxgkcourtgovcn);</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(三)中国裁判文书网(htps;/wenshu court govcn);</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(四)信用中国(hps//www.credlichina govcn);</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(五)中国政府采购网(htps:/wwwccgpgovcn);</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(六)其他具备法律效力的合法渠道。</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我方对上述承诺事项的真实性负责，授权并配合采购人所在 同级财政部门及其委托机构，对上述承诺事项进行查证。如不属 实，属于供应商提供虚假材料谋取中标、成交的情形，按照《中 华人民共和国政府采购法》第七十七条第一款的规定，接受采购 金额千分之五以上千分之十以下的罚款，列入不良行为记录名单， 在一至三年内禁止参加政府采购活动等行政处罚。有违法所得的，并处没收违法所得，情节严重的，由市场监督管理部门吊销营业执照；构成犯罪的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依法追究刑事责任。</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附件：证明材料清单</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承诺供应商名称:</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(供应商为企业的加盖公章、供应商为自然人的手写签字)</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sectPr>
          <w:footerReference r:id="rId4" w:type="default"/>
          <w:pgSz w:w="11907" w:h="16840"/>
          <w:pgMar w:top="1587" w:right="1531" w:bottom="1361" w:left="1531" w:header="851" w:footer="992" w:gutter="0"/>
          <w:pgNumType w:fmt="decimal" w:start="1"/>
          <w:cols w:space="0" w:num="1"/>
          <w:rtlGutter w:val="0"/>
          <w:docGrid w:linePitch="380" w:charSpace="0"/>
        </w:sectPr>
      </w:pPr>
      <w:r>
        <w:rPr>
          <w:rFonts w:hint="default" w:ascii="Times New Roman" w:hAnsi="Times New Roman" w:eastAsia="仿宋_GB2312" w:cs="Times New Roman"/>
          <w:sz w:val="32"/>
          <w:szCs w:val="32"/>
          <w:lang w:eastAsia="zh-CN"/>
        </w:rPr>
        <w:t>日</w:t>
      </w:r>
      <w:r>
        <w:rPr>
          <w:rFonts w:hint="default" w:ascii="Times New Roman" w:hAnsi="Times New Roman" w:eastAsia="仿宋_GB2312" w:cs="Times New Roman"/>
          <w:sz w:val="32"/>
          <w:szCs w:val="32"/>
          <w:lang w:eastAsia="zh-CN"/>
        </w:rPr>
        <w:tab/>
      </w:r>
      <w:r>
        <w:rPr>
          <w:rFonts w:hint="default" w:ascii="Times New Roman" w:hAnsi="Times New Roman" w:eastAsia="仿宋_GB2312" w:cs="Times New Roman"/>
          <w:sz w:val="32"/>
          <w:szCs w:val="32"/>
          <w:lang w:eastAsia="zh-CN"/>
        </w:rPr>
        <w:t>期：  年   月   日</w:t>
      </w:r>
    </w:p>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大庆市人民医院“</w:t>
      </w:r>
      <w:r>
        <w:rPr>
          <w:rFonts w:hint="eastAsia" w:ascii="方正小标宋简体" w:hAnsi="方正小标宋简体" w:eastAsia="方正小标宋简体" w:cs="方正小标宋简体"/>
          <w:sz w:val="36"/>
          <w:szCs w:val="36"/>
        </w:rPr>
        <w:t>三违</w:t>
      </w:r>
      <w:r>
        <w:rPr>
          <w:rFonts w:hint="eastAsia" w:ascii="方正小标宋简体" w:hAnsi="方正小标宋简体" w:eastAsia="方正小标宋简体" w:cs="方正小标宋简体"/>
          <w:sz w:val="36"/>
          <w:szCs w:val="36"/>
          <w:lang w:val="en-US" w:eastAsia="zh-CN"/>
        </w:rPr>
        <w:t>”</w:t>
      </w:r>
      <w:r>
        <w:rPr>
          <w:rFonts w:hint="eastAsia" w:ascii="方正小标宋简体" w:hAnsi="方正小标宋简体" w:eastAsia="方正小标宋简体" w:cs="方正小标宋简体"/>
          <w:sz w:val="36"/>
          <w:szCs w:val="36"/>
        </w:rPr>
        <w:t>承诺书</w:t>
      </w:r>
    </w:p>
    <w:p>
      <w:pPr>
        <w:keepNext w:val="0"/>
        <w:keepLines w:val="0"/>
        <w:pageBreakBefore w:val="0"/>
        <w:widowControl w:val="0"/>
        <w:kinsoku/>
        <w:wordWrap/>
        <w:overflowPunct/>
        <w:topLinePunct w:val="0"/>
        <w:autoSpaceDE w:val="0"/>
        <w:autoSpaceDN w:val="0"/>
        <w:bidi w:val="0"/>
        <w:adjustRightInd/>
        <w:snapToGrid/>
        <w:spacing w:line="62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val="0"/>
        <w:autoSpaceDN w:val="0"/>
        <w:bidi w:val="0"/>
        <w:adjustRightInd/>
        <w:snapToGrid/>
        <w:spacing w:line="62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为深刻吸取事故教训，坚决刹住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三违</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行为，巩固和发展安全生产良好局面，消除安全隐患，营造安全环境，促进各项任务的顺利完成，本人郑重承诺</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42"/>
        </w:numPr>
        <w:kinsoku/>
        <w:wordWrap/>
        <w:overflowPunct/>
        <w:topLinePunct w:val="0"/>
        <w:autoSpaceDE w:val="0"/>
        <w:autoSpaceDN w:val="0"/>
        <w:bidi w:val="0"/>
        <w:adjustRightInd/>
        <w:snapToGrid/>
        <w:spacing w:line="620" w:lineRule="exact"/>
        <w:ind w:left="0" w:leftChars="0" w:firstLine="66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本人所持证件合法合规，并按时检证，按照证件执业范围作业。</w:t>
      </w:r>
    </w:p>
    <w:p>
      <w:pPr>
        <w:keepNext w:val="0"/>
        <w:keepLines w:val="0"/>
        <w:pageBreakBefore w:val="0"/>
        <w:widowControl w:val="0"/>
        <w:numPr>
          <w:ilvl w:val="0"/>
          <w:numId w:val="42"/>
        </w:numPr>
        <w:kinsoku/>
        <w:wordWrap/>
        <w:overflowPunct/>
        <w:topLinePunct w:val="0"/>
        <w:autoSpaceDE w:val="0"/>
        <w:autoSpaceDN w:val="0"/>
        <w:bidi w:val="0"/>
        <w:adjustRightInd/>
        <w:snapToGrid/>
        <w:spacing w:line="620" w:lineRule="exact"/>
        <w:ind w:left="0" w:leftChars="0" w:firstLine="66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保证在工作中，严格执行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三大规程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即</w:t>
      </w:r>
      <w:r>
        <w:rPr>
          <w:rFonts w:hint="default" w:ascii="Times New Roman" w:hAnsi="Times New Roman" w:eastAsia="仿宋_GB2312" w:cs="Times New Roman"/>
          <w:sz w:val="32"/>
          <w:szCs w:val="32"/>
        </w:rPr>
        <w:t>设备运用维护规程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设备平安技术操作规程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设备检修规程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，决不违章指挥，不违章作业，坚守岗位，尽职尽责，坚决制止</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三违</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pPr>
        <w:keepNext w:val="0"/>
        <w:keepLines w:val="0"/>
        <w:pageBreakBefore w:val="0"/>
        <w:widowControl w:val="0"/>
        <w:numPr>
          <w:ilvl w:val="0"/>
          <w:numId w:val="42"/>
        </w:numPr>
        <w:kinsoku/>
        <w:wordWrap/>
        <w:overflowPunct/>
        <w:topLinePunct w:val="0"/>
        <w:autoSpaceDE w:val="0"/>
        <w:autoSpaceDN w:val="0"/>
        <w:bidi w:val="0"/>
        <w:adjustRightInd/>
        <w:snapToGrid/>
        <w:spacing w:line="620" w:lineRule="exact"/>
        <w:ind w:left="0" w:leftChars="0" w:firstLine="66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绝对服从安全检查人员的监督检查，对安全检查人员提出的问题及时整改，做到不推诿、不扯皮。</w:t>
      </w:r>
    </w:p>
    <w:p>
      <w:pPr>
        <w:keepNext w:val="0"/>
        <w:keepLines w:val="0"/>
        <w:pageBreakBefore w:val="0"/>
        <w:widowControl w:val="0"/>
        <w:numPr>
          <w:ilvl w:val="0"/>
          <w:numId w:val="42"/>
        </w:numPr>
        <w:kinsoku/>
        <w:wordWrap/>
        <w:overflowPunct/>
        <w:topLinePunct w:val="0"/>
        <w:autoSpaceDE w:val="0"/>
        <w:autoSpaceDN w:val="0"/>
        <w:bidi w:val="0"/>
        <w:adjustRightInd/>
        <w:snapToGrid/>
        <w:spacing w:line="620" w:lineRule="exact"/>
        <w:ind w:left="0" w:leftChars="0" w:firstLine="66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严格遵守各项安全管理制度，规范操作，杜绝三违，坚决做到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三不伤害、三不违反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即</w:t>
      </w:r>
      <w:r>
        <w:rPr>
          <w:rFonts w:hint="default" w:ascii="Times New Roman" w:hAnsi="Times New Roman" w:eastAsia="仿宋_GB2312" w:cs="Times New Roman"/>
          <w:sz w:val="32"/>
          <w:szCs w:val="32"/>
        </w:rPr>
        <w:t>不伤害自己，不伤害他人，不被别人伤害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不违章指挥、不违章作业、不违反劳动纪律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pPr>
        <w:keepNext w:val="0"/>
        <w:keepLines w:val="0"/>
        <w:pageBreakBefore w:val="0"/>
        <w:widowControl w:val="0"/>
        <w:numPr>
          <w:ilvl w:val="0"/>
          <w:numId w:val="42"/>
        </w:numPr>
        <w:kinsoku/>
        <w:wordWrap/>
        <w:overflowPunct/>
        <w:topLinePunct w:val="0"/>
        <w:autoSpaceDE w:val="0"/>
        <w:autoSpaceDN w:val="0"/>
        <w:bidi w:val="0"/>
        <w:adjustRightInd/>
        <w:snapToGrid/>
        <w:spacing w:line="620" w:lineRule="exact"/>
        <w:ind w:left="0" w:leftChars="0" w:firstLine="660"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对于</w:t>
      </w:r>
      <w:r>
        <w:rPr>
          <w:rFonts w:hint="default" w:ascii="Times New Roman" w:hAnsi="Times New Roman" w:eastAsia="仿宋_GB2312" w:cs="Times New Roman"/>
          <w:sz w:val="32"/>
          <w:szCs w:val="32"/>
          <w:lang w:val="en-US" w:eastAsia="zh-CN"/>
        </w:rPr>
        <w:t>班</w:t>
      </w:r>
      <w:r>
        <w:rPr>
          <w:rFonts w:hint="default" w:ascii="Times New Roman" w:hAnsi="Times New Roman" w:eastAsia="仿宋_GB2312" w:cs="Times New Roman"/>
          <w:sz w:val="32"/>
          <w:szCs w:val="32"/>
        </w:rPr>
        <w:t>组长违章指挥，作业人员有权利停止作业。</w:t>
      </w:r>
    </w:p>
    <w:p>
      <w:pPr>
        <w:keepNext w:val="0"/>
        <w:keepLines w:val="0"/>
        <w:pageBreakBefore w:val="0"/>
        <w:widowControl w:val="0"/>
        <w:numPr>
          <w:ilvl w:val="0"/>
          <w:numId w:val="42"/>
        </w:numPr>
        <w:kinsoku/>
        <w:wordWrap/>
        <w:overflowPunct/>
        <w:topLinePunct w:val="0"/>
        <w:autoSpaceDE w:val="0"/>
        <w:autoSpaceDN w:val="0"/>
        <w:bidi w:val="0"/>
        <w:adjustRightInd/>
        <w:snapToGrid/>
        <w:spacing w:line="620" w:lineRule="exact"/>
        <w:ind w:left="0" w:leftChars="0" w:firstLine="66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劳保用品不健全，健康受到损坏的工作，作业不规范，没按作业要求做好防护措施的，作业人员有权利拒绝作业</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42"/>
        </w:numPr>
        <w:kinsoku/>
        <w:wordWrap/>
        <w:overflowPunct/>
        <w:topLinePunct w:val="0"/>
        <w:autoSpaceDE w:val="0"/>
        <w:autoSpaceDN w:val="0"/>
        <w:bidi w:val="0"/>
        <w:adjustRightInd/>
        <w:snapToGrid/>
        <w:spacing w:line="620" w:lineRule="exact"/>
        <w:ind w:left="0" w:leftChars="0" w:firstLine="66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严格遵守各项安全管理规定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制度，认真遵守劳动纪律，服从指挥恪尽职守完成任务。</w:t>
      </w:r>
    </w:p>
    <w:p>
      <w:pPr>
        <w:keepNext w:val="0"/>
        <w:keepLines w:val="0"/>
        <w:pageBreakBefore w:val="0"/>
        <w:widowControl w:val="0"/>
        <w:numPr>
          <w:ilvl w:val="0"/>
          <w:numId w:val="42"/>
        </w:numPr>
        <w:kinsoku/>
        <w:wordWrap/>
        <w:overflowPunct/>
        <w:topLinePunct w:val="0"/>
        <w:autoSpaceDE w:val="0"/>
        <w:autoSpaceDN w:val="0"/>
        <w:bidi w:val="0"/>
        <w:adjustRightInd/>
        <w:snapToGrid/>
        <w:spacing w:line="620" w:lineRule="exact"/>
        <w:ind w:left="0" w:leftChars="0" w:firstLine="66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积极参加安全活动，</w:t>
      </w:r>
      <w:r>
        <w:rPr>
          <w:rFonts w:hint="default" w:ascii="Times New Roman" w:hAnsi="Times New Roman" w:eastAsia="仿宋_GB2312" w:cs="Times New Roman"/>
          <w:sz w:val="32"/>
          <w:szCs w:val="32"/>
          <w:lang w:val="en-US" w:eastAsia="zh-CN"/>
        </w:rPr>
        <w:t>学习</w:t>
      </w:r>
      <w:r>
        <w:rPr>
          <w:rFonts w:hint="default" w:ascii="Times New Roman" w:hAnsi="Times New Roman" w:eastAsia="仿宋_GB2312" w:cs="Times New Roman"/>
          <w:sz w:val="32"/>
          <w:szCs w:val="32"/>
        </w:rPr>
        <w:t>安全知识，不断提高危险预知能力，应急处置能力和安全操作技能。提高思想认识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做到我要安全，我懂安全，我会安全，我能安全。</w:t>
      </w:r>
    </w:p>
    <w:p>
      <w:pPr>
        <w:keepNext w:val="0"/>
        <w:keepLines w:val="0"/>
        <w:pageBreakBefore w:val="0"/>
        <w:widowControl w:val="0"/>
        <w:numPr>
          <w:ilvl w:val="0"/>
          <w:numId w:val="42"/>
        </w:numPr>
        <w:kinsoku/>
        <w:wordWrap/>
        <w:overflowPunct/>
        <w:topLinePunct w:val="0"/>
        <w:autoSpaceDE w:val="0"/>
        <w:autoSpaceDN w:val="0"/>
        <w:bidi w:val="0"/>
        <w:adjustRightInd/>
        <w:snapToGrid/>
        <w:spacing w:line="620" w:lineRule="exact"/>
        <w:ind w:left="0" w:leftChars="0" w:firstLine="66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如在工作中出现三违或达不到以上承诺，愿意接受处罚。</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特此承诺。</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施工单位（公章）：</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项目经理（签字）：</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特种作业人员（签字）：</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承诺日期：   年    月    日</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其它证明材料</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1、调研文件要求提供的证明材料，包括但不限于营业执照或事业单位法人证书、资质证书，安全生产许可证、注册建造师证书及其安全生产考核证等</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2、供应商认为需要提供的其他材料</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注：以上材料提供原件彩色扫描件</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sectPr>
      <w:pgSz w:w="11906" w:h="16838"/>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4097" name="文本框 1"/>
              <wp:cNvGraphicFramePr/>
              <a:graphic xmlns:a="http://schemas.openxmlformats.org/drawingml/2006/main">
                <a:graphicData uri="http://schemas.microsoft.com/office/word/2010/wordprocessingShape">
                  <wps:wsp>
                    <wps:cNvSpPr/>
                    <wps:spPr>
                      <a:xfrm>
                        <a:off x="0" y="0"/>
                        <a:ext cx="286385" cy="147955"/>
                      </a:xfrm>
                      <a:prstGeom prst="rect">
                        <a:avLst/>
                      </a:prstGeom>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KW3utIAAAADAQAADwAAAAAAAAABACAAAAAiAAAAZHJzL2Rvd25yZXYu&#10;eG1sUEsBAhQAFAAAAAgAh07iQOTm5AbIAQAAhQMAAA4AAAAAAAAAAQAgAAAAIQEAAGRycy9lMm9E&#10;b2MueG1sUEsFBgAAAAAGAAYAWQEAAFsFA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3"/>
      <w:numFmt w:val="chineseCounting"/>
      <w:suff w:val="nothing"/>
      <w:lvlText w:val="（%1）"/>
      <w:lvlJc w:val="left"/>
      <w:pPr>
        <w:tabs>
          <w:tab w:val="left" w:pos="0"/>
        </w:tabs>
        <w:ind w:left="0" w:firstLine="624"/>
      </w:pPr>
      <w:rPr>
        <w:rFonts w:hint="eastAsia"/>
      </w:rPr>
    </w:lvl>
  </w:abstractNum>
  <w:abstractNum w:abstractNumId="1">
    <w:nsid w:val="00000001"/>
    <w:multiLevelType w:val="singleLevel"/>
    <w:tmpl w:val="00000001"/>
    <w:lvl w:ilvl="0" w:tentative="0">
      <w:start w:val="1"/>
      <w:numFmt w:val="decimal"/>
      <w:suff w:val="space"/>
      <w:lvlText w:val="%1."/>
      <w:lvlJc w:val="left"/>
      <w:pPr>
        <w:ind w:left="0" w:leftChars="0" w:firstLine="624" w:firstLineChars="0"/>
      </w:pPr>
      <w:rPr>
        <w:rFonts w:hint="default"/>
      </w:rPr>
    </w:lvl>
  </w:abstractNum>
  <w:abstractNum w:abstractNumId="2">
    <w:nsid w:val="00000002"/>
    <w:multiLevelType w:val="singleLevel"/>
    <w:tmpl w:val="00000002"/>
    <w:lvl w:ilvl="0" w:tentative="0">
      <w:start w:val="1"/>
      <w:numFmt w:val="chineseCounting"/>
      <w:suff w:val="nothing"/>
      <w:lvlText w:val="%1、"/>
      <w:lvlJc w:val="left"/>
      <w:pPr>
        <w:ind w:left="0" w:firstLine="624"/>
      </w:pPr>
      <w:rPr>
        <w:rFonts w:hint="eastAsia" w:eastAsia="黑体"/>
        <w:sz w:val="32"/>
      </w:rPr>
    </w:lvl>
  </w:abstractNum>
  <w:abstractNum w:abstractNumId="3">
    <w:nsid w:val="00000003"/>
    <w:multiLevelType w:val="singleLevel"/>
    <w:tmpl w:val="00000003"/>
    <w:lvl w:ilvl="0" w:tentative="0">
      <w:start w:val="1"/>
      <w:numFmt w:val="decimal"/>
      <w:suff w:val="space"/>
      <w:lvlText w:val="%1."/>
      <w:lvlJc w:val="left"/>
      <w:pPr>
        <w:ind w:left="425" w:hanging="425"/>
      </w:pPr>
      <w:rPr>
        <w:rFonts w:hint="default"/>
      </w:rPr>
    </w:lvl>
  </w:abstractNum>
  <w:abstractNum w:abstractNumId="4">
    <w:nsid w:val="00000004"/>
    <w:multiLevelType w:val="singleLevel"/>
    <w:tmpl w:val="00000004"/>
    <w:lvl w:ilvl="0" w:tentative="0">
      <w:start w:val="1"/>
      <w:numFmt w:val="decimal"/>
      <w:suff w:val="space"/>
      <w:lvlText w:val="%1."/>
      <w:lvlJc w:val="left"/>
      <w:pPr>
        <w:ind w:left="0" w:leftChars="0" w:firstLine="624" w:firstLineChars="0"/>
      </w:pPr>
      <w:rPr>
        <w:rFonts w:hint="default"/>
      </w:rPr>
    </w:lvl>
  </w:abstractNum>
  <w:abstractNum w:abstractNumId="5">
    <w:nsid w:val="00000005"/>
    <w:multiLevelType w:val="singleLevel"/>
    <w:tmpl w:val="00000005"/>
    <w:lvl w:ilvl="0" w:tentative="0">
      <w:start w:val="2"/>
      <w:numFmt w:val="decimal"/>
      <w:suff w:val="nothing"/>
      <w:lvlText w:val="（%1）"/>
      <w:lvlJc w:val="left"/>
    </w:lvl>
  </w:abstractNum>
  <w:abstractNum w:abstractNumId="6">
    <w:nsid w:val="00000006"/>
    <w:multiLevelType w:val="singleLevel"/>
    <w:tmpl w:val="00000006"/>
    <w:lvl w:ilvl="0" w:tentative="0">
      <w:start w:val="1"/>
      <w:numFmt w:val="decimal"/>
      <w:suff w:val="space"/>
      <w:lvlText w:val="%1."/>
      <w:lvlJc w:val="left"/>
      <w:pPr>
        <w:ind w:left="425" w:hanging="425"/>
      </w:pPr>
      <w:rPr>
        <w:rFonts w:hint="default"/>
      </w:rPr>
    </w:lvl>
  </w:abstractNum>
  <w:abstractNum w:abstractNumId="7">
    <w:nsid w:val="00000007"/>
    <w:multiLevelType w:val="singleLevel"/>
    <w:tmpl w:val="00000007"/>
    <w:lvl w:ilvl="0" w:tentative="0">
      <w:start w:val="1"/>
      <w:numFmt w:val="decimal"/>
      <w:suff w:val="space"/>
      <w:lvlText w:val="%1."/>
      <w:lvlJc w:val="left"/>
      <w:pPr>
        <w:ind w:left="425" w:hanging="425"/>
      </w:pPr>
      <w:rPr>
        <w:rFonts w:hint="default"/>
      </w:rPr>
    </w:lvl>
  </w:abstractNum>
  <w:abstractNum w:abstractNumId="8">
    <w:nsid w:val="00000008"/>
    <w:multiLevelType w:val="singleLevel"/>
    <w:tmpl w:val="00000008"/>
    <w:lvl w:ilvl="0" w:tentative="0">
      <w:start w:val="1"/>
      <w:numFmt w:val="chineseCounting"/>
      <w:suff w:val="nothing"/>
      <w:lvlText w:val="（%1）"/>
      <w:lvlJc w:val="left"/>
      <w:pPr>
        <w:ind w:left="0" w:firstLine="624"/>
      </w:pPr>
      <w:rPr>
        <w:rFonts w:hint="eastAsia" w:eastAsia="楷体"/>
        <w:sz w:val="32"/>
      </w:rPr>
    </w:lvl>
  </w:abstractNum>
  <w:abstractNum w:abstractNumId="9">
    <w:nsid w:val="00000009"/>
    <w:multiLevelType w:val="singleLevel"/>
    <w:tmpl w:val="00000009"/>
    <w:lvl w:ilvl="0" w:tentative="0">
      <w:start w:val="1"/>
      <w:numFmt w:val="decimal"/>
      <w:suff w:val="space"/>
      <w:lvlText w:val="%1."/>
      <w:lvlJc w:val="left"/>
      <w:pPr>
        <w:ind w:left="425" w:hanging="425"/>
      </w:pPr>
      <w:rPr>
        <w:rFonts w:hint="default"/>
      </w:rPr>
    </w:lvl>
  </w:abstractNum>
  <w:abstractNum w:abstractNumId="10">
    <w:nsid w:val="0000000A"/>
    <w:multiLevelType w:val="singleLevel"/>
    <w:tmpl w:val="0000000A"/>
    <w:lvl w:ilvl="0" w:tentative="0">
      <w:start w:val="1"/>
      <w:numFmt w:val="chineseCounting"/>
      <w:suff w:val="nothing"/>
      <w:lvlText w:val="（%1）"/>
      <w:lvlJc w:val="left"/>
      <w:pPr>
        <w:ind w:left="0" w:firstLine="420"/>
      </w:pPr>
      <w:rPr>
        <w:rFonts w:hint="eastAsia"/>
      </w:rPr>
    </w:lvl>
  </w:abstractNum>
  <w:abstractNum w:abstractNumId="11">
    <w:nsid w:val="0000000B"/>
    <w:multiLevelType w:val="singleLevel"/>
    <w:tmpl w:val="0000000B"/>
    <w:lvl w:ilvl="0" w:tentative="0">
      <w:start w:val="1"/>
      <w:numFmt w:val="decimal"/>
      <w:suff w:val="space"/>
      <w:lvlText w:val="%1."/>
      <w:lvlJc w:val="left"/>
      <w:pPr>
        <w:ind w:left="0" w:leftChars="0" w:firstLine="624" w:firstLineChars="0"/>
      </w:pPr>
      <w:rPr>
        <w:rFonts w:hint="default"/>
      </w:rPr>
    </w:lvl>
  </w:abstractNum>
  <w:abstractNum w:abstractNumId="12">
    <w:nsid w:val="0000000C"/>
    <w:multiLevelType w:val="singleLevel"/>
    <w:tmpl w:val="0000000C"/>
    <w:lvl w:ilvl="0" w:tentative="0">
      <w:start w:val="1"/>
      <w:numFmt w:val="decimal"/>
      <w:lvlText w:val="%1."/>
      <w:lvlJc w:val="left"/>
      <w:pPr>
        <w:ind w:left="425" w:hanging="425"/>
      </w:pPr>
      <w:rPr>
        <w:rFonts w:hint="default"/>
      </w:rPr>
    </w:lvl>
  </w:abstractNum>
  <w:abstractNum w:abstractNumId="13">
    <w:nsid w:val="0000000D"/>
    <w:multiLevelType w:val="singleLevel"/>
    <w:tmpl w:val="0000000D"/>
    <w:lvl w:ilvl="0" w:tentative="0">
      <w:start w:val="1"/>
      <w:numFmt w:val="decimal"/>
      <w:suff w:val="space"/>
      <w:lvlText w:val="%1."/>
      <w:lvlJc w:val="left"/>
      <w:pPr>
        <w:ind w:left="0" w:leftChars="0" w:firstLine="624" w:firstLineChars="0"/>
      </w:pPr>
      <w:rPr>
        <w:rFonts w:hint="default"/>
      </w:rPr>
    </w:lvl>
  </w:abstractNum>
  <w:abstractNum w:abstractNumId="14">
    <w:nsid w:val="0000000E"/>
    <w:multiLevelType w:val="singleLevel"/>
    <w:tmpl w:val="0000000E"/>
    <w:lvl w:ilvl="0" w:tentative="0">
      <w:start w:val="1"/>
      <w:numFmt w:val="decimal"/>
      <w:suff w:val="space"/>
      <w:lvlText w:val="%1."/>
      <w:lvlJc w:val="left"/>
      <w:pPr>
        <w:ind w:left="0" w:leftChars="0" w:firstLine="624" w:firstLineChars="0"/>
      </w:pPr>
      <w:rPr>
        <w:rFonts w:hint="default"/>
      </w:rPr>
    </w:lvl>
  </w:abstractNum>
  <w:abstractNum w:abstractNumId="15">
    <w:nsid w:val="0000000F"/>
    <w:multiLevelType w:val="singleLevel"/>
    <w:tmpl w:val="0000000F"/>
    <w:lvl w:ilvl="0" w:tentative="0">
      <w:start w:val="1"/>
      <w:numFmt w:val="decimal"/>
      <w:suff w:val="space"/>
      <w:lvlText w:val="%1."/>
      <w:lvlJc w:val="left"/>
      <w:pPr>
        <w:ind w:left="0" w:leftChars="0" w:firstLine="624" w:firstLineChars="0"/>
      </w:pPr>
      <w:rPr>
        <w:rFonts w:hint="default"/>
      </w:rPr>
    </w:lvl>
  </w:abstractNum>
  <w:abstractNum w:abstractNumId="16">
    <w:nsid w:val="00000010"/>
    <w:multiLevelType w:val="singleLevel"/>
    <w:tmpl w:val="00000010"/>
    <w:lvl w:ilvl="0" w:tentative="0">
      <w:start w:val="1"/>
      <w:numFmt w:val="decimal"/>
      <w:suff w:val="space"/>
      <w:lvlText w:val="%1."/>
      <w:lvlJc w:val="left"/>
      <w:pPr>
        <w:ind w:left="454" w:leftChars="0" w:firstLine="170" w:firstLineChars="0"/>
      </w:pPr>
      <w:rPr>
        <w:rFonts w:hint="default"/>
      </w:rPr>
    </w:lvl>
  </w:abstractNum>
  <w:abstractNum w:abstractNumId="17">
    <w:nsid w:val="00000011"/>
    <w:multiLevelType w:val="singleLevel"/>
    <w:tmpl w:val="00000011"/>
    <w:lvl w:ilvl="0" w:tentative="0">
      <w:start w:val="1"/>
      <w:numFmt w:val="chineseCounting"/>
      <w:suff w:val="nothing"/>
      <w:lvlText w:val="%1、"/>
      <w:lvlJc w:val="left"/>
      <w:pPr>
        <w:ind w:left="0" w:firstLine="624"/>
      </w:pPr>
      <w:rPr>
        <w:rFonts w:hint="eastAsia" w:eastAsia="黑体"/>
        <w:sz w:val="32"/>
      </w:rPr>
    </w:lvl>
  </w:abstractNum>
  <w:abstractNum w:abstractNumId="18">
    <w:nsid w:val="00000012"/>
    <w:multiLevelType w:val="singleLevel"/>
    <w:tmpl w:val="00000012"/>
    <w:lvl w:ilvl="0" w:tentative="0">
      <w:start w:val="3"/>
      <w:numFmt w:val="decimal"/>
      <w:suff w:val="space"/>
      <w:lvlText w:val="%1."/>
      <w:lvlJc w:val="left"/>
      <w:pPr>
        <w:tabs>
          <w:tab w:val="left" w:pos="0"/>
        </w:tabs>
        <w:ind w:left="425" w:hanging="425"/>
      </w:pPr>
      <w:rPr>
        <w:rFonts w:hint="default"/>
      </w:rPr>
    </w:lvl>
  </w:abstractNum>
  <w:abstractNum w:abstractNumId="19">
    <w:nsid w:val="00000013"/>
    <w:multiLevelType w:val="singleLevel"/>
    <w:tmpl w:val="00000013"/>
    <w:lvl w:ilvl="0" w:tentative="0">
      <w:start w:val="1"/>
      <w:numFmt w:val="decimal"/>
      <w:suff w:val="space"/>
      <w:lvlText w:val="%1."/>
      <w:lvlJc w:val="left"/>
      <w:pPr>
        <w:tabs>
          <w:tab w:val="left" w:pos="0"/>
        </w:tabs>
        <w:ind w:left="0" w:leftChars="0" w:firstLine="624" w:firstLineChars="0"/>
      </w:pPr>
      <w:rPr>
        <w:rFonts w:hint="default"/>
      </w:rPr>
    </w:lvl>
  </w:abstractNum>
  <w:abstractNum w:abstractNumId="20">
    <w:nsid w:val="00000014"/>
    <w:multiLevelType w:val="singleLevel"/>
    <w:tmpl w:val="00000014"/>
    <w:lvl w:ilvl="0" w:tentative="0">
      <w:start w:val="1"/>
      <w:numFmt w:val="decimal"/>
      <w:suff w:val="space"/>
      <w:lvlText w:val="%1."/>
      <w:lvlJc w:val="left"/>
      <w:pPr>
        <w:ind w:left="425" w:hanging="425"/>
      </w:pPr>
      <w:rPr>
        <w:rFonts w:hint="default"/>
      </w:rPr>
    </w:lvl>
  </w:abstractNum>
  <w:abstractNum w:abstractNumId="21">
    <w:nsid w:val="00000015"/>
    <w:multiLevelType w:val="singleLevel"/>
    <w:tmpl w:val="00000015"/>
    <w:lvl w:ilvl="0" w:tentative="0">
      <w:start w:val="1"/>
      <w:numFmt w:val="chineseCounting"/>
      <w:suff w:val="nothing"/>
      <w:lvlText w:val="（%1）"/>
      <w:lvlJc w:val="left"/>
      <w:pPr>
        <w:ind w:left="0" w:firstLine="624"/>
      </w:pPr>
      <w:rPr>
        <w:rFonts w:hint="eastAsia"/>
      </w:rPr>
    </w:lvl>
  </w:abstractNum>
  <w:abstractNum w:abstractNumId="22">
    <w:nsid w:val="00000016"/>
    <w:multiLevelType w:val="singleLevel"/>
    <w:tmpl w:val="00000016"/>
    <w:lvl w:ilvl="0" w:tentative="0">
      <w:start w:val="1"/>
      <w:numFmt w:val="chineseCounting"/>
      <w:suff w:val="nothing"/>
      <w:lvlText w:val="%1、"/>
      <w:lvlJc w:val="left"/>
      <w:pPr>
        <w:ind w:left="0" w:firstLine="624"/>
      </w:pPr>
      <w:rPr>
        <w:rFonts w:hint="eastAsia"/>
      </w:rPr>
    </w:lvl>
  </w:abstractNum>
  <w:abstractNum w:abstractNumId="23">
    <w:nsid w:val="00000017"/>
    <w:multiLevelType w:val="singleLevel"/>
    <w:tmpl w:val="00000017"/>
    <w:lvl w:ilvl="0" w:tentative="0">
      <w:start w:val="1"/>
      <w:numFmt w:val="decimal"/>
      <w:suff w:val="nothing"/>
      <w:lvlText w:val="（%1）"/>
      <w:lvlJc w:val="left"/>
    </w:lvl>
  </w:abstractNum>
  <w:abstractNum w:abstractNumId="24">
    <w:nsid w:val="00000018"/>
    <w:multiLevelType w:val="singleLevel"/>
    <w:tmpl w:val="00000018"/>
    <w:lvl w:ilvl="0" w:tentative="0">
      <w:start w:val="1"/>
      <w:numFmt w:val="decimal"/>
      <w:suff w:val="nothing"/>
      <w:lvlText w:val="%1．"/>
      <w:lvlJc w:val="left"/>
      <w:pPr>
        <w:ind w:left="0" w:firstLine="624"/>
      </w:pPr>
      <w:rPr>
        <w:rFonts w:hint="default"/>
      </w:rPr>
    </w:lvl>
  </w:abstractNum>
  <w:abstractNum w:abstractNumId="25">
    <w:nsid w:val="00000019"/>
    <w:multiLevelType w:val="singleLevel"/>
    <w:tmpl w:val="00000019"/>
    <w:lvl w:ilvl="0" w:tentative="0">
      <w:start w:val="1"/>
      <w:numFmt w:val="chineseCounting"/>
      <w:suff w:val="nothing"/>
      <w:lvlText w:val="（%1）"/>
      <w:lvlJc w:val="left"/>
      <w:pPr>
        <w:ind w:left="0" w:firstLine="420"/>
      </w:pPr>
      <w:rPr>
        <w:rFonts w:hint="eastAsia"/>
      </w:rPr>
    </w:lvl>
  </w:abstractNum>
  <w:abstractNum w:abstractNumId="26">
    <w:nsid w:val="0000001A"/>
    <w:multiLevelType w:val="singleLevel"/>
    <w:tmpl w:val="0000001A"/>
    <w:lvl w:ilvl="0" w:tentative="0">
      <w:start w:val="1"/>
      <w:numFmt w:val="chineseCounting"/>
      <w:suff w:val="nothing"/>
      <w:lvlText w:val="（%1）"/>
      <w:lvlJc w:val="left"/>
      <w:pPr>
        <w:ind w:left="0" w:firstLine="624"/>
      </w:pPr>
      <w:rPr>
        <w:rFonts w:hint="eastAsia"/>
      </w:rPr>
    </w:lvl>
  </w:abstractNum>
  <w:abstractNum w:abstractNumId="27">
    <w:nsid w:val="0000001B"/>
    <w:multiLevelType w:val="singleLevel"/>
    <w:tmpl w:val="0000001B"/>
    <w:lvl w:ilvl="0" w:tentative="0">
      <w:start w:val="1"/>
      <w:numFmt w:val="decimal"/>
      <w:suff w:val="space"/>
      <w:lvlText w:val="%1."/>
      <w:lvlJc w:val="left"/>
      <w:pPr>
        <w:ind w:left="454" w:leftChars="0" w:firstLine="170" w:firstLineChars="0"/>
      </w:pPr>
      <w:rPr>
        <w:rFonts w:hint="default"/>
      </w:rPr>
    </w:lvl>
  </w:abstractNum>
  <w:abstractNum w:abstractNumId="28">
    <w:nsid w:val="0000001C"/>
    <w:multiLevelType w:val="singleLevel"/>
    <w:tmpl w:val="0000001C"/>
    <w:lvl w:ilvl="0" w:tentative="0">
      <w:start w:val="1"/>
      <w:numFmt w:val="chineseCounting"/>
      <w:suff w:val="nothing"/>
      <w:lvlText w:val="（%1）"/>
      <w:lvlJc w:val="left"/>
      <w:pPr>
        <w:ind w:left="0" w:firstLine="624"/>
      </w:pPr>
      <w:rPr>
        <w:rFonts w:hint="eastAsia"/>
      </w:rPr>
    </w:lvl>
  </w:abstractNum>
  <w:abstractNum w:abstractNumId="29">
    <w:nsid w:val="0000001D"/>
    <w:multiLevelType w:val="singleLevel"/>
    <w:tmpl w:val="0000001D"/>
    <w:lvl w:ilvl="0" w:tentative="0">
      <w:start w:val="1"/>
      <w:numFmt w:val="decimal"/>
      <w:suff w:val="space"/>
      <w:lvlText w:val="%1."/>
      <w:lvlJc w:val="left"/>
      <w:pPr>
        <w:ind w:left="0" w:leftChars="0" w:firstLine="624" w:firstLineChars="0"/>
      </w:pPr>
      <w:rPr>
        <w:rFonts w:hint="default"/>
      </w:rPr>
    </w:lvl>
  </w:abstractNum>
  <w:abstractNum w:abstractNumId="30">
    <w:nsid w:val="0000001E"/>
    <w:multiLevelType w:val="singleLevel"/>
    <w:tmpl w:val="0000001E"/>
    <w:lvl w:ilvl="0" w:tentative="0">
      <w:start w:val="1"/>
      <w:numFmt w:val="chineseCounting"/>
      <w:suff w:val="nothing"/>
      <w:lvlText w:val="%1、"/>
      <w:lvlJc w:val="left"/>
      <w:pPr>
        <w:ind w:left="0" w:firstLine="420"/>
      </w:pPr>
      <w:rPr>
        <w:rFonts w:hint="eastAsia"/>
      </w:rPr>
    </w:lvl>
  </w:abstractNum>
  <w:abstractNum w:abstractNumId="31">
    <w:nsid w:val="0000001F"/>
    <w:multiLevelType w:val="singleLevel"/>
    <w:tmpl w:val="0000001F"/>
    <w:lvl w:ilvl="0" w:tentative="0">
      <w:start w:val="1"/>
      <w:numFmt w:val="chineseCounting"/>
      <w:suff w:val="nothing"/>
      <w:lvlText w:val="（%1）"/>
      <w:lvlJc w:val="left"/>
      <w:pPr>
        <w:tabs>
          <w:tab w:val="left" w:pos="0"/>
        </w:tabs>
        <w:ind w:left="0" w:firstLine="624"/>
      </w:pPr>
      <w:rPr>
        <w:rFonts w:hint="eastAsia" w:eastAsia="楷体"/>
      </w:rPr>
    </w:lvl>
  </w:abstractNum>
  <w:abstractNum w:abstractNumId="32">
    <w:nsid w:val="00000020"/>
    <w:multiLevelType w:val="singleLevel"/>
    <w:tmpl w:val="00000020"/>
    <w:lvl w:ilvl="0" w:tentative="0">
      <w:start w:val="1"/>
      <w:numFmt w:val="chineseCounting"/>
      <w:suff w:val="nothing"/>
      <w:lvlText w:val="（%1）"/>
      <w:lvlJc w:val="left"/>
      <w:pPr>
        <w:ind w:left="0" w:firstLine="624"/>
      </w:pPr>
      <w:rPr>
        <w:rFonts w:hint="eastAsia"/>
      </w:rPr>
    </w:lvl>
  </w:abstractNum>
  <w:abstractNum w:abstractNumId="33">
    <w:nsid w:val="00000021"/>
    <w:multiLevelType w:val="singleLevel"/>
    <w:tmpl w:val="00000021"/>
    <w:lvl w:ilvl="0" w:tentative="0">
      <w:start w:val="1"/>
      <w:numFmt w:val="decimal"/>
      <w:suff w:val="space"/>
      <w:lvlText w:val="%1."/>
      <w:lvlJc w:val="left"/>
      <w:pPr>
        <w:ind w:left="425" w:hanging="425"/>
      </w:pPr>
      <w:rPr>
        <w:rFonts w:hint="default"/>
      </w:rPr>
    </w:lvl>
  </w:abstractNum>
  <w:abstractNum w:abstractNumId="34">
    <w:nsid w:val="00000022"/>
    <w:multiLevelType w:val="singleLevel"/>
    <w:tmpl w:val="00000022"/>
    <w:lvl w:ilvl="0" w:tentative="0">
      <w:start w:val="3"/>
      <w:numFmt w:val="chineseCounting"/>
      <w:suff w:val="nothing"/>
      <w:lvlText w:val="%1、"/>
      <w:lvlJc w:val="left"/>
      <w:pPr>
        <w:ind w:left="0" w:firstLine="624"/>
      </w:pPr>
      <w:rPr>
        <w:rFonts w:hint="eastAsia" w:eastAsia="黑体"/>
      </w:rPr>
    </w:lvl>
  </w:abstractNum>
  <w:abstractNum w:abstractNumId="35">
    <w:nsid w:val="00000023"/>
    <w:multiLevelType w:val="singleLevel"/>
    <w:tmpl w:val="00000023"/>
    <w:lvl w:ilvl="0" w:tentative="0">
      <w:start w:val="1"/>
      <w:numFmt w:val="decimal"/>
      <w:suff w:val="space"/>
      <w:lvlText w:val="%1."/>
      <w:lvlJc w:val="left"/>
      <w:pPr>
        <w:ind w:left="0" w:leftChars="0" w:firstLine="624" w:firstLineChars="0"/>
      </w:pPr>
      <w:rPr>
        <w:rFonts w:hint="default"/>
      </w:rPr>
    </w:lvl>
  </w:abstractNum>
  <w:abstractNum w:abstractNumId="36">
    <w:nsid w:val="00000024"/>
    <w:multiLevelType w:val="singleLevel"/>
    <w:tmpl w:val="00000024"/>
    <w:lvl w:ilvl="0" w:tentative="0">
      <w:start w:val="1"/>
      <w:numFmt w:val="decimal"/>
      <w:suff w:val="space"/>
      <w:lvlText w:val="%1."/>
      <w:lvlJc w:val="left"/>
      <w:pPr>
        <w:ind w:left="0" w:leftChars="0" w:firstLine="624" w:firstLineChars="0"/>
      </w:pPr>
      <w:rPr>
        <w:rFonts w:hint="default"/>
      </w:rPr>
    </w:lvl>
  </w:abstractNum>
  <w:abstractNum w:abstractNumId="37">
    <w:nsid w:val="00000025"/>
    <w:multiLevelType w:val="singleLevel"/>
    <w:tmpl w:val="00000025"/>
    <w:lvl w:ilvl="0" w:tentative="0">
      <w:start w:val="1"/>
      <w:numFmt w:val="decimal"/>
      <w:lvlText w:val="%1."/>
      <w:lvlJc w:val="left"/>
      <w:pPr>
        <w:ind w:left="425" w:hanging="425"/>
      </w:pPr>
      <w:rPr>
        <w:rFonts w:hint="default"/>
      </w:rPr>
    </w:lvl>
  </w:abstractNum>
  <w:abstractNum w:abstractNumId="38">
    <w:nsid w:val="00000026"/>
    <w:multiLevelType w:val="singleLevel"/>
    <w:tmpl w:val="00000026"/>
    <w:lvl w:ilvl="0" w:tentative="0">
      <w:start w:val="1"/>
      <w:numFmt w:val="decimal"/>
      <w:suff w:val="space"/>
      <w:lvlText w:val="%1."/>
      <w:lvlJc w:val="left"/>
      <w:pPr>
        <w:ind w:left="425" w:hanging="425"/>
      </w:pPr>
      <w:rPr>
        <w:rFonts w:hint="default"/>
      </w:rPr>
    </w:lvl>
  </w:abstractNum>
  <w:abstractNum w:abstractNumId="39">
    <w:nsid w:val="00000027"/>
    <w:multiLevelType w:val="singleLevel"/>
    <w:tmpl w:val="00000027"/>
    <w:lvl w:ilvl="0" w:tentative="0">
      <w:start w:val="1"/>
      <w:numFmt w:val="decimal"/>
      <w:suff w:val="nothing"/>
      <w:lvlText w:val="（%1）"/>
      <w:lvlJc w:val="left"/>
    </w:lvl>
  </w:abstractNum>
  <w:abstractNum w:abstractNumId="40">
    <w:nsid w:val="00000028"/>
    <w:multiLevelType w:val="singleLevel"/>
    <w:tmpl w:val="00000028"/>
    <w:lvl w:ilvl="0" w:tentative="0">
      <w:start w:val="1"/>
      <w:numFmt w:val="decimal"/>
      <w:suff w:val="space"/>
      <w:lvlText w:val="%1."/>
      <w:lvlJc w:val="left"/>
      <w:pPr>
        <w:ind w:left="0" w:leftChars="0" w:firstLine="624" w:firstLineChars="0"/>
      </w:pPr>
      <w:rPr>
        <w:rFonts w:hint="default"/>
      </w:rPr>
    </w:lvl>
  </w:abstractNum>
  <w:abstractNum w:abstractNumId="41">
    <w:nsid w:val="00000029"/>
    <w:multiLevelType w:val="singleLevel"/>
    <w:tmpl w:val="00000029"/>
    <w:lvl w:ilvl="0" w:tentative="0">
      <w:start w:val="1"/>
      <w:numFmt w:val="decimal"/>
      <w:suff w:val="space"/>
      <w:lvlText w:val="%1."/>
      <w:lvlJc w:val="left"/>
      <w:pPr>
        <w:ind w:left="454" w:leftChars="0" w:firstLine="170" w:firstLineChars="0"/>
      </w:pPr>
      <w:rPr>
        <w:rFonts w:hint="default"/>
      </w:rPr>
    </w:lvl>
  </w:abstractNum>
  <w:num w:numId="1">
    <w:abstractNumId w:val="22"/>
  </w:num>
  <w:num w:numId="2">
    <w:abstractNumId w:val="25"/>
  </w:num>
  <w:num w:numId="3">
    <w:abstractNumId w:val="36"/>
  </w:num>
  <w:num w:numId="4">
    <w:abstractNumId w:val="30"/>
  </w:num>
  <w:num w:numId="5">
    <w:abstractNumId w:val="2"/>
  </w:num>
  <w:num w:numId="6">
    <w:abstractNumId w:val="28"/>
  </w:num>
  <w:num w:numId="7">
    <w:abstractNumId w:val="34"/>
  </w:num>
  <w:num w:numId="8">
    <w:abstractNumId w:val="8"/>
  </w:num>
  <w:num w:numId="9">
    <w:abstractNumId w:val="16"/>
  </w:num>
  <w:num w:numId="10">
    <w:abstractNumId w:val="5"/>
  </w:num>
  <w:num w:numId="11">
    <w:abstractNumId w:val="18"/>
  </w:num>
  <w:num w:numId="12">
    <w:abstractNumId w:val="0"/>
  </w:num>
  <w:num w:numId="13">
    <w:abstractNumId w:val="27"/>
  </w:num>
  <w:num w:numId="14">
    <w:abstractNumId w:val="41"/>
  </w:num>
  <w:num w:numId="15">
    <w:abstractNumId w:val="19"/>
  </w:num>
  <w:num w:numId="16">
    <w:abstractNumId w:val="35"/>
  </w:num>
  <w:num w:numId="17">
    <w:abstractNumId w:val="17"/>
  </w:num>
  <w:num w:numId="18">
    <w:abstractNumId w:val="31"/>
  </w:num>
  <w:num w:numId="19">
    <w:abstractNumId w:val="1"/>
  </w:num>
  <w:num w:numId="20">
    <w:abstractNumId w:val="15"/>
  </w:num>
  <w:num w:numId="21">
    <w:abstractNumId w:val="23"/>
  </w:num>
  <w:num w:numId="22">
    <w:abstractNumId w:val="39"/>
  </w:num>
  <w:num w:numId="23">
    <w:abstractNumId w:val="14"/>
  </w:num>
  <w:num w:numId="24">
    <w:abstractNumId w:val="40"/>
  </w:num>
  <w:num w:numId="25">
    <w:abstractNumId w:val="24"/>
  </w:num>
  <w:num w:numId="26">
    <w:abstractNumId w:val="4"/>
  </w:num>
  <w:num w:numId="27">
    <w:abstractNumId w:val="21"/>
  </w:num>
  <w:num w:numId="28">
    <w:abstractNumId w:val="13"/>
  </w:num>
  <w:num w:numId="29">
    <w:abstractNumId w:val="26"/>
  </w:num>
  <w:num w:numId="30">
    <w:abstractNumId w:val="32"/>
  </w:num>
  <w:num w:numId="31">
    <w:abstractNumId w:val="10"/>
  </w:num>
  <w:num w:numId="32">
    <w:abstractNumId w:val="11"/>
  </w:num>
  <w:num w:numId="33">
    <w:abstractNumId w:val="29"/>
  </w:num>
  <w:num w:numId="34">
    <w:abstractNumId w:val="9"/>
  </w:num>
  <w:num w:numId="35">
    <w:abstractNumId w:val="3"/>
  </w:num>
  <w:num w:numId="36">
    <w:abstractNumId w:val="38"/>
  </w:num>
  <w:num w:numId="37">
    <w:abstractNumId w:val="6"/>
  </w:num>
  <w:num w:numId="38">
    <w:abstractNumId w:val="12"/>
  </w:num>
  <w:num w:numId="39">
    <w:abstractNumId w:val="37"/>
  </w:num>
  <w:num w:numId="40">
    <w:abstractNumId w:val="33"/>
  </w:num>
  <w:num w:numId="41">
    <w:abstractNumId w:val="7"/>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0"/>
  <w:drawingGridVerticalSpacing w:val="1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255E01"/>
    <w:rsid w:val="7E352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nhideWhenUsed="0" w:uiPriority="9" w:semiHidden="0" w:name="heading 3"/>
    <w:lsdException w:qFormat="1" w:unhideWhenUsed="0" w:uiPriority="1"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qFormat="1" w:unhideWhenUsed="0" w:uiPriority="99"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en-US" w:eastAsia="en-US" w:bidi="ar-SA"/>
    </w:rPr>
  </w:style>
  <w:style w:type="paragraph" w:styleId="2">
    <w:name w:val="heading 1"/>
    <w:basedOn w:val="1"/>
    <w:next w:val="1"/>
    <w:link w:val="20"/>
    <w:qFormat/>
    <w:uiPriority w:val="1"/>
    <w:pPr>
      <w:ind w:left="206"/>
      <w:jc w:val="center"/>
      <w:outlineLvl w:val="0"/>
    </w:pPr>
    <w:rPr>
      <w:b/>
      <w:bCs/>
      <w:sz w:val="38"/>
      <w:szCs w:val="38"/>
    </w:rPr>
  </w:style>
  <w:style w:type="paragraph" w:styleId="3">
    <w:name w:val="heading 3"/>
    <w:basedOn w:val="1"/>
    <w:next w:val="1"/>
    <w:link w:val="25"/>
    <w:qFormat/>
    <w:uiPriority w:val="9"/>
    <w:pPr>
      <w:keepNext/>
      <w:keepLines/>
      <w:spacing w:before="260" w:after="260" w:line="416" w:lineRule="auto"/>
      <w:outlineLvl w:val="2"/>
    </w:pPr>
    <w:rPr>
      <w:b/>
      <w:bCs/>
      <w:sz w:val="32"/>
      <w:szCs w:val="32"/>
    </w:rPr>
  </w:style>
  <w:style w:type="paragraph" w:styleId="4">
    <w:name w:val="heading 4"/>
    <w:basedOn w:val="1"/>
    <w:next w:val="1"/>
    <w:link w:val="21"/>
    <w:qFormat/>
    <w:uiPriority w:val="1"/>
    <w:pPr>
      <w:ind w:left="1587" w:right="1591"/>
      <w:jc w:val="center"/>
      <w:outlineLvl w:val="3"/>
    </w:pPr>
    <w:rPr>
      <w:sz w:val="21"/>
      <w:szCs w:val="21"/>
    </w:rPr>
  </w:style>
  <w:style w:type="paragraph" w:styleId="5">
    <w:name w:val="heading 5"/>
    <w:basedOn w:val="1"/>
    <w:next w:val="1"/>
    <w:link w:val="23"/>
    <w:qFormat/>
    <w:uiPriority w:val="9"/>
    <w:pPr>
      <w:keepNext/>
      <w:keepLines/>
      <w:spacing w:before="280" w:after="290" w:line="376" w:lineRule="auto"/>
      <w:outlineLvl w:val="4"/>
    </w:pPr>
    <w:rPr>
      <w:b/>
      <w:bCs/>
      <w:sz w:val="28"/>
      <w:szCs w:val="28"/>
    </w:rPr>
  </w:style>
  <w:style w:type="character" w:default="1" w:styleId="14">
    <w:name w:val="Default Paragraph Font"/>
    <w:qFormat/>
    <w:uiPriority w:val="1"/>
  </w:style>
  <w:style w:type="table" w:default="1" w:styleId="12">
    <w:name w:val="Normal Table"/>
    <w:qFormat/>
    <w:uiPriority w:val="99"/>
    <w:tblPr>
      <w:tblCellMar>
        <w:top w:w="0" w:type="dxa"/>
        <w:left w:w="108" w:type="dxa"/>
        <w:bottom w:w="0" w:type="dxa"/>
        <w:right w:w="108" w:type="dxa"/>
      </w:tblCellMar>
    </w:tblPr>
  </w:style>
  <w:style w:type="paragraph" w:styleId="6">
    <w:name w:val="Note Heading"/>
    <w:basedOn w:val="1"/>
    <w:next w:val="1"/>
    <w:qFormat/>
    <w:uiPriority w:val="99"/>
    <w:pPr>
      <w:widowControl/>
      <w:jc w:val="center"/>
    </w:pPr>
    <w:rPr>
      <w:rFonts w:eastAsia="仿宋_GB2312"/>
      <w:sz w:val="28"/>
    </w:rPr>
  </w:style>
  <w:style w:type="paragraph" w:styleId="7">
    <w:name w:val="Body Text"/>
    <w:basedOn w:val="1"/>
    <w:next w:val="8"/>
    <w:link w:val="22"/>
    <w:qFormat/>
    <w:uiPriority w:val="1"/>
    <w:rPr>
      <w:sz w:val="19"/>
      <w:szCs w:val="19"/>
    </w:rPr>
  </w:style>
  <w:style w:type="paragraph" w:styleId="8">
    <w:name w:val="Body Text 2"/>
    <w:basedOn w:val="1"/>
    <w:next w:val="6"/>
    <w:qFormat/>
    <w:uiPriority w:val="99"/>
    <w:pPr>
      <w:spacing w:after="120" w:line="480" w:lineRule="auto"/>
    </w:pPr>
    <w:rPr>
      <w:rFonts w:ascii="宋体" w:hAnsi="宋体" w:eastAsia="宋体"/>
      <w:sz w:val="28"/>
      <w:szCs w:val="20"/>
    </w:rPr>
  </w:style>
  <w:style w:type="paragraph" w:styleId="9">
    <w:name w:val="footer"/>
    <w:basedOn w:val="1"/>
    <w:link w:val="19"/>
    <w:qFormat/>
    <w:uiPriority w:val="99"/>
    <w:pPr>
      <w:tabs>
        <w:tab w:val="center" w:pos="4153"/>
        <w:tab w:val="right" w:pos="8306"/>
      </w:tabs>
      <w:snapToGrid w:val="0"/>
    </w:pPr>
    <w:rPr>
      <w:sz w:val="18"/>
      <w:szCs w:val="18"/>
    </w:rPr>
  </w:style>
  <w:style w:type="paragraph" w:styleId="10">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rPr>
      <w:rFonts w:ascii="Times New Roman" w:hAnsi="Times New Roman" w:cs="Times New Roman"/>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Emphasis"/>
    <w:basedOn w:val="14"/>
    <w:qFormat/>
    <w:uiPriority w:val="0"/>
    <w:rPr>
      <w:i/>
    </w:rPr>
  </w:style>
  <w:style w:type="character" w:styleId="16">
    <w:name w:val="Hyperlink"/>
    <w:basedOn w:val="14"/>
    <w:qFormat/>
    <w:uiPriority w:val="99"/>
    <w:rPr>
      <w:color w:val="0000FF"/>
      <w:u w:val="single"/>
    </w:rPr>
  </w:style>
  <w:style w:type="paragraph" w:customStyle="1" w:styleId="17">
    <w:name w:val="BodyText1I"/>
    <w:basedOn w:val="1"/>
    <w:qFormat/>
    <w:uiPriority w:val="0"/>
    <w:pPr>
      <w:spacing w:after="120" w:line="500" w:lineRule="exact"/>
      <w:ind w:firstLine="510"/>
    </w:pPr>
    <w:rPr>
      <w:rFonts w:ascii="宋体"/>
      <w:kern w:val="0"/>
      <w:sz w:val="28"/>
    </w:rPr>
  </w:style>
  <w:style w:type="character" w:customStyle="1" w:styleId="18">
    <w:name w:val="页眉 Char"/>
    <w:basedOn w:val="14"/>
    <w:link w:val="10"/>
    <w:qFormat/>
    <w:uiPriority w:val="99"/>
    <w:rPr>
      <w:sz w:val="18"/>
      <w:szCs w:val="18"/>
    </w:rPr>
  </w:style>
  <w:style w:type="character" w:customStyle="1" w:styleId="19">
    <w:name w:val="页脚 Char"/>
    <w:basedOn w:val="14"/>
    <w:link w:val="9"/>
    <w:qFormat/>
    <w:uiPriority w:val="99"/>
    <w:rPr>
      <w:sz w:val="18"/>
      <w:szCs w:val="18"/>
    </w:rPr>
  </w:style>
  <w:style w:type="character" w:customStyle="1" w:styleId="20">
    <w:name w:val="标题 1 Char"/>
    <w:basedOn w:val="14"/>
    <w:link w:val="2"/>
    <w:qFormat/>
    <w:uiPriority w:val="1"/>
    <w:rPr>
      <w:rFonts w:ascii="宋体" w:hAnsi="宋体" w:eastAsia="宋体" w:cs="宋体"/>
      <w:b/>
      <w:bCs/>
      <w:kern w:val="0"/>
      <w:sz w:val="38"/>
      <w:szCs w:val="38"/>
      <w:lang w:eastAsia="en-US"/>
    </w:rPr>
  </w:style>
  <w:style w:type="character" w:customStyle="1" w:styleId="21">
    <w:name w:val="标题 4 Char"/>
    <w:basedOn w:val="14"/>
    <w:link w:val="4"/>
    <w:qFormat/>
    <w:uiPriority w:val="1"/>
    <w:rPr>
      <w:rFonts w:ascii="宋体" w:hAnsi="宋体" w:eastAsia="宋体" w:cs="宋体"/>
      <w:kern w:val="0"/>
      <w:szCs w:val="21"/>
      <w:lang w:eastAsia="en-US"/>
    </w:rPr>
  </w:style>
  <w:style w:type="character" w:customStyle="1" w:styleId="22">
    <w:name w:val="正文文本 Char"/>
    <w:basedOn w:val="14"/>
    <w:link w:val="7"/>
    <w:qFormat/>
    <w:uiPriority w:val="1"/>
    <w:rPr>
      <w:rFonts w:ascii="宋体" w:hAnsi="宋体" w:eastAsia="宋体" w:cs="宋体"/>
      <w:kern w:val="0"/>
      <w:sz w:val="19"/>
      <w:szCs w:val="19"/>
      <w:lang w:eastAsia="en-US"/>
    </w:rPr>
  </w:style>
  <w:style w:type="character" w:customStyle="1" w:styleId="23">
    <w:name w:val="标题 5 Char"/>
    <w:basedOn w:val="14"/>
    <w:link w:val="5"/>
    <w:qFormat/>
    <w:uiPriority w:val="9"/>
    <w:rPr>
      <w:rFonts w:ascii="宋体" w:hAnsi="宋体" w:eastAsia="宋体" w:cs="宋体"/>
      <w:b/>
      <w:bCs/>
      <w:kern w:val="0"/>
      <w:sz w:val="28"/>
      <w:szCs w:val="28"/>
      <w:lang w:eastAsia="en-US"/>
    </w:rPr>
  </w:style>
  <w:style w:type="paragraph" w:customStyle="1" w:styleId="24">
    <w:name w:val="Table Paragraph"/>
    <w:basedOn w:val="1"/>
    <w:qFormat/>
    <w:uiPriority w:val="1"/>
  </w:style>
  <w:style w:type="character" w:customStyle="1" w:styleId="25">
    <w:name w:val="标题 3 Char"/>
    <w:basedOn w:val="14"/>
    <w:link w:val="3"/>
    <w:qFormat/>
    <w:uiPriority w:val="9"/>
    <w:rPr>
      <w:rFonts w:ascii="宋体" w:hAnsi="宋体" w:eastAsia="宋体" w:cs="宋体"/>
      <w:b/>
      <w:bCs/>
      <w:kern w:val="0"/>
      <w:sz w:val="32"/>
      <w:szCs w:val="32"/>
      <w:lang w:eastAsia="en-US"/>
    </w:rPr>
  </w:style>
  <w:style w:type="paragraph" w:styleId="26">
    <w:name w:val="List Paragraph"/>
    <w:basedOn w:val="1"/>
    <w:qFormat/>
    <w:uiPriority w:val="34"/>
    <w:pPr>
      <w:ind w:firstLine="420" w:firstLineChars="200"/>
    </w:pPr>
  </w:style>
  <w:style w:type="character" w:customStyle="1" w:styleId="27">
    <w:name w:val="main-info-subtitle"/>
    <w:basedOn w:val="14"/>
    <w:qFormat/>
    <w:uiPriority w:val="0"/>
  </w:style>
  <w:style w:type="character" w:customStyle="1" w:styleId="28">
    <w:name w:val="color-primary"/>
    <w:basedOn w:val="14"/>
    <w:qFormat/>
    <w:uiPriority w:val="0"/>
  </w:style>
  <w:style w:type="character" w:customStyle="1" w:styleId="29">
    <w:name w:val="promptfont"/>
    <w:basedOn w:val="14"/>
    <w:qFormat/>
    <w:uiPriority w:val="0"/>
  </w:style>
  <w:style w:type="character" w:customStyle="1" w:styleId="30">
    <w:name w:val="u-content"/>
    <w:basedOn w:val="14"/>
    <w:qFormat/>
    <w:uiPriority w:val="0"/>
  </w:style>
  <w:style w:type="paragraph" w:customStyle="1" w:styleId="31">
    <w:name w:val="p0"/>
    <w:basedOn w:val="1"/>
    <w:next w:val="6"/>
    <w:qFormat/>
    <w:uiPriority w:val="0"/>
    <w:pPr>
      <w:widowControl/>
      <w:spacing w:line="240" w:lineRule="atLeast"/>
      <w:jc w:val="left"/>
    </w:pPr>
    <w:rPr>
      <w:rFonts w:ascii="Calibri" w:hAnsi="Calibri" w:eastAsia="宋体" w:cs="宋体"/>
      <w:kern w:val="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10168</Words>
  <Characters>10404</Characters>
  <Paragraphs>608</Paragraphs>
  <TotalTime>115</TotalTime>
  <ScaleCrop>false</ScaleCrop>
  <LinksUpToDate>false</LinksUpToDate>
  <CharactersWithSpaces>11190</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2024-02-05T01:59:00Z</dcterms:created>
  <dc:creator>ztb</dc:creator>
  <cp:lastModifiedBy>zxc</cp:lastModifiedBy>
  <cp:lastPrinted>2024-11-28T01:31:24Z</cp:lastPrinted>
  <dcterms:modified xsi:type="dcterms:W3CDTF">2024-11-28T03:01:04Z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D585E55374B045FBA0CBF24D4AE86FDA</vt:lpwstr>
  </property>
</Properties>
</file>