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17B63A">
      <w:pPr>
        <w:jc w:val="center"/>
        <w:rPr>
          <w:rFonts w:ascii="宋体" w:hAnsi="宋体"/>
          <w:b/>
          <w:bCs/>
          <w:sz w:val="24"/>
        </w:rPr>
      </w:pPr>
      <w:bookmarkStart w:id="0" w:name="_GoBack"/>
      <w:r>
        <w:rPr>
          <w:rFonts w:hint="eastAsia" w:ascii="宋体" w:hAnsi="宋体"/>
          <w:b/>
          <w:bCs/>
          <w:sz w:val="40"/>
          <w:szCs w:val="36"/>
          <w:lang w:val="en-US" w:eastAsia="zh-CN"/>
        </w:rPr>
        <w:t>附件7、</w:t>
      </w:r>
      <w:r>
        <w:rPr>
          <w:rFonts w:hint="eastAsia" w:ascii="宋体" w:hAnsi="宋体"/>
          <w:b/>
          <w:bCs/>
          <w:sz w:val="40"/>
          <w:szCs w:val="36"/>
        </w:rPr>
        <w:t>人体成分分析仪</w:t>
      </w:r>
      <w:r>
        <w:rPr>
          <w:rFonts w:hint="eastAsia" w:ascii="宋体" w:hAnsi="宋体"/>
          <w:b/>
          <w:bCs/>
          <w:sz w:val="40"/>
          <w:szCs w:val="36"/>
          <w:lang w:val="en-US" w:eastAsia="zh-CN"/>
        </w:rPr>
        <w:t>技术</w:t>
      </w:r>
      <w:r>
        <w:rPr>
          <w:rFonts w:hint="eastAsia" w:ascii="宋体" w:hAnsi="宋体"/>
          <w:b/>
          <w:bCs/>
          <w:sz w:val="40"/>
          <w:szCs w:val="36"/>
        </w:rPr>
        <w:t>参数</w:t>
      </w:r>
    </w:p>
    <w:bookmarkEnd w:id="0"/>
    <w:p w14:paraId="32DE34BE">
      <w:pPr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一、技术参数：</w:t>
      </w:r>
    </w:p>
    <w:p w14:paraId="187EDB2B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1、测量原理：采用多频生物电阻抗技术，在人体躯干及五个节段进行30个阻抗测量，从而计算和得出人体水分、蛋白质、脂肪、无机盐等各个组成成分。</w:t>
      </w:r>
    </w:p>
    <w:p w14:paraId="65F2937E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2、测量方式：多频生物电阻抗分析法（BIA法）</w:t>
      </w:r>
    </w:p>
    <w:p w14:paraId="6053E266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*</w:t>
      </w:r>
      <w:r>
        <w:rPr>
          <w:rFonts w:hint="eastAsia" w:ascii="仿宋" w:hAnsi="仿宋" w:eastAsia="仿宋" w:cs="仿宋"/>
          <w:sz w:val="28"/>
          <w:szCs w:val="28"/>
        </w:rPr>
        <w:t>3、测量频率：1、5、50、250、500、1000 kHz</w:t>
      </w:r>
    </w:p>
    <w:p w14:paraId="4992B3B4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4、电极：四极8点接触式电极</w:t>
      </w:r>
    </w:p>
    <w:p w14:paraId="2146251F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5、电流：小于350μA</w:t>
      </w:r>
    </w:p>
    <w:p w14:paraId="00EF2A11">
      <w:pPr>
        <w:pStyle w:val="2"/>
        <w:wordWrap w:val="0"/>
        <w:spacing w:before="0" w:beforeAutospacing="0" w:after="0" w:afterAutospacing="0" w:line="390" w:lineRule="atLeast"/>
        <w:rPr>
          <w:rFonts w:hint="eastAsia" w:ascii="仿宋" w:hAnsi="仿宋" w:eastAsia="仿宋" w:cs="仿宋"/>
          <w:b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*</w:t>
      </w:r>
      <w:r>
        <w:rPr>
          <w:rFonts w:hint="eastAsia" w:ascii="仿宋" w:hAnsi="仿宋" w:eastAsia="仿宋" w:cs="仿宋"/>
          <w:b w:val="0"/>
          <w:sz w:val="28"/>
          <w:szCs w:val="28"/>
        </w:rPr>
        <w:t>6、测量阻抗范围：20－1200欧，精确度在±3%之内</w:t>
      </w:r>
    </w:p>
    <w:p w14:paraId="13571901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7、测量部位：全身及五个节段(左上肢，右上肢，左下肢，右下肢，躯干)</w:t>
      </w:r>
    </w:p>
    <w:p w14:paraId="645C356C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8、输入方式：触摸屏、U盘（将U盘内存储的受测者信息直接导入），接入电脑以后可以通过键盘、鼠标上位机软件控制设备和联网数据传递。</w:t>
      </w:r>
    </w:p>
    <w:p w14:paraId="40DE92F5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9、显示屏：10.4" 超大液晶触摸屏，高分辨率1024*768，16.2M 真彩色</w:t>
      </w:r>
    </w:p>
    <w:p w14:paraId="4697204E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10、报告格式：普通A4报告，专用打印报告和二维码报告。</w:t>
      </w:r>
    </w:p>
    <w:p w14:paraId="01B809AB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*</w:t>
      </w:r>
      <w:r>
        <w:rPr>
          <w:rFonts w:hint="eastAsia" w:ascii="仿宋" w:hAnsi="仿宋" w:eastAsia="仿宋" w:cs="仿宋"/>
          <w:sz w:val="28"/>
          <w:szCs w:val="28"/>
        </w:rPr>
        <w:t>11、报告类型：人体成分报告、水分报告、身体围度报告、运动营养报告、儿童报告。</w:t>
      </w:r>
    </w:p>
    <w:p w14:paraId="3C59B8ED">
      <w:pPr>
        <w:rPr>
          <w:rFonts w:hint="eastAsia" w:ascii="仿宋" w:hAnsi="仿宋" w:eastAsia="仿宋" w:cs="仿宋"/>
          <w:sz w:val="28"/>
          <w:szCs w:val="28"/>
          <w:highlight w:val="yellow"/>
        </w:rPr>
      </w:pPr>
      <w:r>
        <w:rPr>
          <w:rFonts w:hint="eastAsia" w:ascii="仿宋" w:hAnsi="仿宋" w:eastAsia="仿宋" w:cs="仿宋"/>
          <w:sz w:val="28"/>
          <w:szCs w:val="28"/>
        </w:rPr>
        <w:t>12、接口：USB，RS232C(9针串口），VGA,ETHERNET，蓝牙。其中的USB储存设备：可使用USB存储设备存储数据（与Excel软件兼容）</w:t>
      </w:r>
    </w:p>
    <w:p w14:paraId="01F39F78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13、测量时间：约60秒</w:t>
      </w:r>
    </w:p>
    <w:p w14:paraId="256A9305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14、测量体重：5-250KG，精确度在±0.2kg之内。</w:t>
      </w:r>
    </w:p>
    <w:p w14:paraId="639D12AF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15、身高范围：90－220cm</w:t>
      </w:r>
    </w:p>
    <w:p w14:paraId="6F6AC295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16、年龄范围：5－99周岁</w:t>
      </w:r>
    </w:p>
    <w:p w14:paraId="55340573">
      <w:pPr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二、测量指标：</w:t>
      </w:r>
    </w:p>
    <w:p w14:paraId="10A59ECF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1、身体成分分析：细胞内液，细胞外液，总水分，蛋白质，无机盐，体脂肪量，肌肉量，去脂体重，体重及各指标正常参考范围。</w:t>
      </w:r>
    </w:p>
    <w:p w14:paraId="41A866ED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2、肌肉脂肪分析：骨骼肌肉量，体脂肪量及正常参考范围。</w:t>
      </w:r>
    </w:p>
    <w:p w14:paraId="638D5187">
      <w:pPr>
        <w:tabs>
          <w:tab w:val="left" w:pos="2205"/>
        </w:tabs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3、肥胖分析：身体质量指数，体脂肪率，腰臀比，内脏脂肪面积及正常参考范围。</w:t>
      </w:r>
    </w:p>
    <w:p w14:paraId="71F859C6">
      <w:pPr>
        <w:tabs>
          <w:tab w:val="left" w:pos="2205"/>
        </w:tabs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4、节段分析：</w:t>
      </w:r>
    </w:p>
    <w:p w14:paraId="4CF1843C">
      <w:pPr>
        <w:tabs>
          <w:tab w:val="left" w:pos="2205"/>
        </w:tabs>
        <w:ind w:left="560" w:hanging="560" w:hanging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4.1、</w:t>
      </w:r>
      <w:r>
        <w:rPr>
          <w:rFonts w:hint="eastAsia" w:ascii="仿宋" w:hAnsi="仿宋" w:eastAsia="仿宋" w:cs="仿宋"/>
          <w:sz w:val="28"/>
          <w:szCs w:val="28"/>
        </w:rPr>
        <w:t>节段肌肉分析：左臂、右臂、躯干、左腿、右腿各个节段肌肉量分析及正常范围参考。</w:t>
      </w:r>
    </w:p>
    <w:p w14:paraId="5C45F312">
      <w:pPr>
        <w:tabs>
          <w:tab w:val="left" w:pos="2205"/>
        </w:tabs>
        <w:ind w:left="560" w:hanging="560" w:hanging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4.2、</w:t>
      </w:r>
      <w:r>
        <w:rPr>
          <w:rFonts w:hint="eastAsia" w:ascii="仿宋" w:hAnsi="仿宋" w:eastAsia="仿宋" w:cs="仿宋"/>
          <w:sz w:val="28"/>
          <w:szCs w:val="28"/>
        </w:rPr>
        <w:t>节段脂肪分析：左臂、右臂、躯干、左腿、右腿各个节段脂肪量分析及正常范围参考。</w:t>
      </w:r>
    </w:p>
    <w:p w14:paraId="51CB47A7">
      <w:pPr>
        <w:tabs>
          <w:tab w:val="left" w:pos="2205"/>
        </w:tabs>
        <w:ind w:left="280" w:hanging="280" w:hangingChars="1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5、体重控制分析：目标体重，体重控制，肌肉控制，脂肪控制，基础代谢量，总能量消耗。</w:t>
      </w:r>
    </w:p>
    <w:p w14:paraId="3A80C9E0">
      <w:pPr>
        <w:tabs>
          <w:tab w:val="left" w:pos="2205"/>
        </w:tabs>
        <w:ind w:left="280" w:hanging="280" w:hangingChars="1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6、体型判定：隐形肥胖、脂肪过量、肥胖、低体重、标准体型、超重肌肉型、低脂肪体体重、低脂肪肌肉型、运动员型九种体型判定。</w:t>
      </w:r>
    </w:p>
    <w:p w14:paraId="3058241B">
      <w:pPr>
        <w:tabs>
          <w:tab w:val="left" w:pos="2205"/>
        </w:tabs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7、节段及全身浮肿指数</w:t>
      </w:r>
    </w:p>
    <w:p w14:paraId="72F0E128">
      <w:pPr>
        <w:ind w:left="788" w:leftChars="266" w:hanging="229" w:hangingChars="8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1）细胞外液率（ECF/TBF）：左臂细胞外液率（LaECF/TBF）、右臂细胞外液率（RaECF/TBF）、躯干细胞外液率（TrECF/TBF）、左腿细胞外液率（Ll ECF/TBF）、右腿细胞外液率（Rl ECF/TBF）；</w:t>
      </w:r>
    </w:p>
    <w:p w14:paraId="70D037B1">
      <w:pPr>
        <w:ind w:left="788" w:leftChars="266" w:hanging="229" w:hangingChars="8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2）细胞外水分率（ECW/TBW）：左臂细胞外水分率（La ECW/TBW）、右臂细胞外水分率（Ra ECW/TBW）、躯干细胞外水分率（TrECW/TBW）、左腿细胞外水分率（LlECW/TBW）、右腿细胞外水分率（RlECW/TBW）；</w:t>
      </w:r>
    </w:p>
    <w:p w14:paraId="79CD75CB">
      <w:pPr>
        <w:ind w:firstLine="330" w:firstLineChars="118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3）全身细胞外液率（ECF/TBF）、全身细胞外水分率（ECW/TBW）；</w:t>
      </w:r>
    </w:p>
    <w:p w14:paraId="582CDC5B">
      <w:pPr>
        <w:tabs>
          <w:tab w:val="left" w:pos="2205"/>
        </w:tabs>
        <w:ind w:left="560" w:hanging="560" w:hanging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8、营养评估：蛋白质（不足、正常）、无机盐（不足、正常）、体脂肪（不足、正常、超标）进行综合评估。</w:t>
      </w:r>
    </w:p>
    <w:p w14:paraId="299B2BBF">
      <w:pPr>
        <w:tabs>
          <w:tab w:val="left" w:pos="2205"/>
        </w:tabs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9、肌肉评估：上肢、下肢均衡和发达程度评估。</w:t>
      </w:r>
    </w:p>
    <w:p w14:paraId="14947F81">
      <w:pPr>
        <w:tabs>
          <w:tab w:val="left" w:pos="2205"/>
        </w:tabs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10、评分：结合测量结果，进行身体总评分打分。</w:t>
      </w:r>
    </w:p>
    <w:p w14:paraId="3F2337FF">
      <w:pPr>
        <w:tabs>
          <w:tab w:val="left" w:pos="2205"/>
        </w:tabs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*</w:t>
      </w:r>
      <w:r>
        <w:rPr>
          <w:rFonts w:hint="eastAsia" w:ascii="仿宋" w:hAnsi="仿宋" w:eastAsia="仿宋" w:cs="仿宋"/>
          <w:sz w:val="28"/>
          <w:szCs w:val="28"/>
        </w:rPr>
        <w:t>11、研究项目：</w:t>
      </w:r>
    </w:p>
    <w:p w14:paraId="12732508">
      <w:pPr>
        <w:tabs>
          <w:tab w:val="left" w:pos="2205"/>
        </w:tabs>
        <w:ind w:left="280" w:hanging="280" w:hangingChars="1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1）左上肢、右上肢、左下肢、右下肢、躯干五个部位六个频率的30个阻抗值。</w:t>
      </w:r>
    </w:p>
    <w:p w14:paraId="7358FBFC">
      <w:pPr>
        <w:tabs>
          <w:tab w:val="left" w:pos="2205"/>
        </w:tabs>
        <w:ind w:left="280" w:hanging="280" w:hangingChars="1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2）历史记录：体重、身体质量指数（BMI）、体脂肪率（PBF）、骨骼肌（SMM）近12次历史检测结果数据及图示。</w:t>
      </w:r>
    </w:p>
    <w:p w14:paraId="67C4E78A">
      <w:pPr>
        <w:ind w:left="280" w:hanging="280" w:hangingChars="1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3)基础代谢量（BMR）、BCM（身体细胞量）、水合率（TBW/FFM）、去脂体重指数FFMI、上臂围度AC、上臂肌肉围度AMC等的检测与分析。</w:t>
      </w:r>
    </w:p>
    <w:p w14:paraId="131B24BB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4）相位角：全身相位角(50kHz±1khz)。</w:t>
      </w:r>
    </w:p>
    <w:p w14:paraId="1A2094F0">
      <w:pPr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12、儿童人体成分测量（专用报告）：</w:t>
      </w:r>
    </w:p>
    <w:p w14:paraId="7C66E3CA">
      <w:pPr>
        <w:ind w:firstLine="280" w:firstLineChars="1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细胞内液、细胞外液、蛋白质、无机盐、体脂肪量人体组成成分分析，以及体重、骨骼肌肉量、体脂肪量、身体质量指数、体脂肪率、腰臀比、内脏脂肪面积、节段肌肉分析、体重控制、基础代谢量、营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养评估、肌肉评估、身体总评分、历史数据对比等。身高成长曲线、体重成长曲线预估分析。</w:t>
      </w:r>
    </w:p>
    <w:p w14:paraId="3F94FCFF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13、体水分测量（专用报告）：</w:t>
      </w:r>
    </w:p>
    <w:p w14:paraId="0AC63D3A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水分检测与分析：身体总水分、细胞内液、细胞外液分析；各节段左臂、右臂、左腿、右腿、躯干水分分析；身体浮肿指数以及各节段左臂、右臂、左腿、右腿、躯干浮肿指数；身体水分历史记录。</w:t>
      </w:r>
    </w:p>
    <w:p w14:paraId="01068646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*</w:t>
      </w:r>
      <w:r>
        <w:rPr>
          <w:rFonts w:hint="eastAsia" w:ascii="仿宋" w:hAnsi="仿宋" w:eastAsia="仿宋" w:cs="仿宋"/>
          <w:b/>
          <w:sz w:val="28"/>
          <w:szCs w:val="28"/>
        </w:rPr>
        <w:t>14、围度分析（专用报告）：</w:t>
      </w:r>
    </w:p>
    <w:p w14:paraId="67A9D380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左臂、右臂、左大腿、右大腿、胸部、腹部外围维度、肌肉维度、脂肪厚度的检测分析；颈部、臀部外围围度检测分析；并提供标准参考值。</w:t>
      </w:r>
    </w:p>
    <w:p w14:paraId="24B17E34">
      <w:pPr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*</w:t>
      </w:r>
      <w:r>
        <w:rPr>
          <w:rFonts w:hint="eastAsia" w:ascii="仿宋" w:hAnsi="仿宋" w:eastAsia="仿宋" w:cs="仿宋"/>
          <w:b/>
          <w:sz w:val="28"/>
          <w:szCs w:val="28"/>
        </w:rPr>
        <w:t>15、营养与运动处方（专用报告）：</w:t>
      </w:r>
    </w:p>
    <w:p w14:paraId="3BCB4E98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营养膳食指导，一周三餐推荐菜谱、每日总能量推荐摄入量，主要营养素蛋白质、脂肪和碳水化合物推荐摄入量，以及运动项目与时长建议等。</w:t>
      </w:r>
    </w:p>
    <w:p w14:paraId="03F35D3F">
      <w:pPr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*</w:t>
      </w:r>
      <w:r>
        <w:rPr>
          <w:rFonts w:hint="eastAsia" w:ascii="仿宋" w:hAnsi="仿宋" w:eastAsia="仿宋" w:cs="仿宋"/>
          <w:b/>
          <w:sz w:val="28"/>
          <w:szCs w:val="28"/>
        </w:rPr>
        <w:t>16、≥3个临床实验对比，出具临床实验证明。</w:t>
      </w:r>
    </w:p>
    <w:p w14:paraId="308355EA">
      <w:pPr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*</w:t>
      </w:r>
      <w:r>
        <w:rPr>
          <w:rFonts w:hint="eastAsia" w:ascii="仿宋" w:hAnsi="仿宋" w:eastAsia="仿宋" w:cs="仿宋"/>
          <w:b/>
          <w:sz w:val="28"/>
          <w:szCs w:val="28"/>
        </w:rPr>
        <w:t>17、依据国人数据开发，国产医疗设备，具备医疗器械注册证明。</w:t>
      </w:r>
    </w:p>
    <w:p w14:paraId="48EA3EB3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18、拓展功能：可升级为孕期个体营养工作站，具备双胎功能检测，辅助孕产妇血糖调理，个性化的膳食解决方案，备孕及产后体重、体成分目标控制功能。</w:t>
      </w:r>
    </w:p>
    <w:p w14:paraId="08F6775D">
      <w:pPr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三、其他参数：</w:t>
      </w:r>
    </w:p>
    <w:p w14:paraId="79BA7B0A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1、有云平台接口和云端服务支持，主机具备无线和蓝牙连接模式，可配备上位机软件及打印设备。</w:t>
      </w:r>
    </w:p>
    <w:p w14:paraId="55926E8C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2、数据存储：自动存储，大容量存储，可存储50万组测量数据</w:t>
      </w:r>
    </w:p>
    <w:p w14:paraId="79EDA811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3、查询功能：在设备上直接进行多种数据查询（ID号、身高、体重、年龄、性别查询）</w:t>
      </w:r>
    </w:p>
    <w:p w14:paraId="139AC0A1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4、设备安全管理：检测指标异常提示、安全报警声音及光电指示，具有密码设置功能。</w:t>
      </w:r>
    </w:p>
    <w:p w14:paraId="222E7634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5、工作环境：0-40度，湿度小于90%</w:t>
      </w:r>
    </w:p>
    <w:p w14:paraId="755EC49F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6、存储环境：0-40度，湿度小于90%</w:t>
      </w:r>
    </w:p>
    <w:p w14:paraId="50BBBA6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备注：“*”号条款必须满足，一条不满足视为投标无效，非“*”号条款，三条不满足视为投标无效。</w:t>
      </w:r>
    </w:p>
    <w:p w14:paraId="47CEEBB1">
      <w:pPr>
        <w:rPr>
          <w:rFonts w:hint="eastAsia" w:ascii="仿宋" w:hAnsi="仿宋" w:eastAsia="仿宋" w:cs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Q3YWU3NmY0NGE0YTA2ODMzNzQ1YTRmZGRkOWQxYTEifQ=="/>
  </w:docVars>
  <w:rsids>
    <w:rsidRoot w:val="00787672"/>
    <w:rsid w:val="00034C91"/>
    <w:rsid w:val="002B7F21"/>
    <w:rsid w:val="002F08D4"/>
    <w:rsid w:val="0045722E"/>
    <w:rsid w:val="00586B98"/>
    <w:rsid w:val="005F04AB"/>
    <w:rsid w:val="00655A07"/>
    <w:rsid w:val="00683993"/>
    <w:rsid w:val="006D73D0"/>
    <w:rsid w:val="006E69FC"/>
    <w:rsid w:val="00787672"/>
    <w:rsid w:val="00933720"/>
    <w:rsid w:val="00A94CAB"/>
    <w:rsid w:val="00AE6581"/>
    <w:rsid w:val="00B35163"/>
    <w:rsid w:val="00C20057"/>
    <w:rsid w:val="00D1347C"/>
    <w:rsid w:val="00E13298"/>
    <w:rsid w:val="00F45297"/>
    <w:rsid w:val="00F6420E"/>
    <w:rsid w:val="019616A9"/>
    <w:rsid w:val="0DEC0B25"/>
    <w:rsid w:val="1DE00997"/>
    <w:rsid w:val="2C137EBE"/>
    <w:rsid w:val="35DB7A96"/>
    <w:rsid w:val="60A3411E"/>
    <w:rsid w:val="668F7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link w:val="9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标题 1 Char"/>
    <w:basedOn w:val="6"/>
    <w:link w:val="2"/>
    <w:qFormat/>
    <w:uiPriority w:val="9"/>
    <w:rPr>
      <w:rFonts w:ascii="宋体" w:hAnsi="宋体" w:cs="宋体"/>
      <w:b/>
      <w:bCs/>
      <w:kern w:val="3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5</Pages>
  <Words>1914</Words>
  <Characters>2165</Characters>
  <Lines>15</Lines>
  <Paragraphs>4</Paragraphs>
  <TotalTime>0</TotalTime>
  <ScaleCrop>false</ScaleCrop>
  <LinksUpToDate>false</LinksUpToDate>
  <CharactersWithSpaces>2172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2014-10-11T08:08:00Z</dcterms:created>
  <dc:creator>Sky123.Org</dc:creator>
  <cp:lastModifiedBy>Administrator</cp:lastModifiedBy>
  <cp:lastPrinted>2022-06-08T09:02:00Z</cp:lastPrinted>
  <dcterms:modified xsi:type="dcterms:W3CDTF">2024-11-19T07:13:43Z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A9404077BE5141478D560F9EC81CD16E_13</vt:lpwstr>
  </property>
</Properties>
</file>