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C4382">
      <w:pPr>
        <w:jc w:val="center"/>
        <w:rPr>
          <w:rFonts w:hint="eastAsia" w:ascii="仿宋" w:hAnsi="仿宋" w:eastAsia="仿宋" w:cs="仿宋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 w:cs="仿宋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附件5、</w:t>
      </w:r>
      <w:r>
        <w:rPr>
          <w:rFonts w:hint="eastAsia" w:ascii="仿宋" w:hAnsi="仿宋" w:eastAsia="仿宋" w:cs="仿宋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视野分析仪技术参数</w:t>
      </w:r>
      <w:bookmarkEnd w:id="0"/>
    </w:p>
    <w:p w14:paraId="28B5D87A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技术条款</w:t>
      </w:r>
    </w:p>
    <w:p w14:paraId="2D6267E8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一、基本功能要求</w:t>
      </w:r>
    </w:p>
    <w:p w14:paraId="547DF2A8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临床应用：视野功能的检测与随访</w:t>
      </w:r>
    </w:p>
    <w:p w14:paraId="52BDB598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检测方式：全自动计算机控制</w:t>
      </w:r>
    </w:p>
    <w:p w14:paraId="1E45BE33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检测程序：有阈值检查和筛选检查程序</w:t>
      </w:r>
    </w:p>
    <w:p w14:paraId="30F7F9DB">
      <w:pPr>
        <w:ind w:left="600" w:hanging="600" w:hangingChars="200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1.4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快速程序：SITA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更快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程序，正常患者2分钟内完成检查，而不影响结果准确性，检测结果与SITA Standard，SITA Fast 等效</w:t>
      </w:r>
    </w:p>
    <w:p w14:paraId="024C363A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1.5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分析程序：以31.5asb背景光亮度下的正常数据库为基础</w:t>
      </w:r>
    </w:p>
    <w:p w14:paraId="39AB883C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1.6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具有青光眼半视野分析程序(GHT)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</w:p>
    <w:p w14:paraId="78D8AEFA">
      <w:pPr>
        <w:ind w:left="600" w:hanging="600" w:hangingChars="200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1.7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具有青光眼指导性进展分析程序GPA：使用VFI评估，用于青光眼随访，需FDA已批准）</w:t>
      </w:r>
    </w:p>
    <w:p w14:paraId="4B594BFC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1.8常值数据库：多中心、多人种、年龄匹配</w:t>
      </w:r>
    </w:p>
    <w:p w14:paraId="349E2A39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背景光亮度：≤31.5asb</w:t>
      </w:r>
    </w:p>
    <w:p w14:paraId="14A0CD7A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1.10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操作方式：高灵敏电容触摸屏</w:t>
      </w:r>
    </w:p>
    <w:p w14:paraId="492C5AE8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1.11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系统语言：包含全中文的多国语言</w:t>
      </w:r>
    </w:p>
    <w:p w14:paraId="69AECB36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1.12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刺激光标大小:GOLDMAN－I,II,III,IV,V</w:t>
      </w:r>
    </w:p>
    <w:p w14:paraId="53C2662E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1.13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刺激光颜色:白-白</w:t>
      </w:r>
    </w:p>
    <w:p w14:paraId="2099FEAD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1.14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光标呈现方式:投射式，可测中心和周边视野</w:t>
      </w:r>
    </w:p>
    <w:p w14:paraId="422553B4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1.15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视野检查距离≤30cm</w:t>
      </w:r>
    </w:p>
    <w:p w14:paraId="106BECE5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1.16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具有网络功能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</w:p>
    <w:p w14:paraId="7F08B80F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二、具体参数要求</w:t>
      </w:r>
    </w:p>
    <w:p w14:paraId="18CAB05F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最大光强度≤10,000 ASB</w:t>
      </w:r>
    </w:p>
    <w:p w14:paraId="6CC0F4ED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光刺激时间≤200ms</w:t>
      </w:r>
    </w:p>
    <w:p w14:paraId="2CF8ACC0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最大颞侧测试范围≤90度</w:t>
      </w:r>
    </w:p>
    <w:p w14:paraId="74D66A2B">
      <w:pPr>
        <w:ind w:left="600" w:hanging="600" w:hangingChars="200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2.4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阈值测试程序:≤6种( 24-2, 30-2, 10-2,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斑点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,60-4, Nasal step) </w:t>
      </w:r>
    </w:p>
    <w:p w14:paraId="54955B70">
      <w:pPr>
        <w:ind w:left="600" w:hanging="600" w:hangingChars="200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2.5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筛选测试程序:≤6种( C40, C76, C80,C64, C-Armaly,Peripheral test patterns)</w:t>
      </w:r>
    </w:p>
    <w:p w14:paraId="320ABA3A">
      <w:pPr>
        <w:ind w:left="600" w:hanging="600" w:hangingChars="200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2.6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特殊测试程序:≤7种(社会保障残疾，单眼，双眼，埃斯特曼单目，双眼，优越36,64)</w:t>
      </w:r>
    </w:p>
    <w:p w14:paraId="586A8264">
      <w:pPr>
        <w:ind w:left="900" w:hanging="900" w:hangingChars="300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2.7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具有自定义阈值检查程序，可自定义设置检查，适合新交规的150度单眼视野检查</w:t>
      </w:r>
    </w:p>
    <w:p w14:paraId="3C9952A5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电脑内置一体化</w:t>
      </w:r>
    </w:p>
    <w:p w14:paraId="7B49E9C3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2.10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固视目标：中心点，小钻石形，大钻石形可选</w:t>
      </w:r>
    </w:p>
    <w:p w14:paraId="20CC3AEE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2.11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固视监测：盲点法和CCD视频监测</w:t>
      </w:r>
    </w:p>
    <w:p w14:paraId="5FDF6C55">
      <w:pP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2.12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、测试特点：黄斑阈值测试，自动瞳孔测量，具备实时眼位查看</w:t>
      </w:r>
    </w:p>
    <w:p w14:paraId="467049D1">
      <w:pP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2.13、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存储方式：USB</w:t>
      </w:r>
    </w:p>
    <w:p w14:paraId="02E89147">
      <w:pP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三:其它</w:t>
      </w:r>
    </w:p>
    <w:p w14:paraId="329282A7">
      <w:pP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3.1、要求进口设备</w:t>
      </w:r>
    </w:p>
    <w:p w14:paraId="2BA137B1">
      <w:pP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3.2、要求保修一年</w:t>
      </w:r>
    </w:p>
    <w:p w14:paraId="0F64D2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sectPr>
      <w:pgSz w:w="11906" w:h="16838"/>
      <w:pgMar w:top="1440" w:right="1349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YWU3NmY0NGE0YTA2ODMzNzQ1YTRmZGRkOWQxYTEifQ=="/>
  </w:docVars>
  <w:rsids>
    <w:rsidRoot w:val="00E179D9"/>
    <w:rsid w:val="000445E9"/>
    <w:rsid w:val="00086D42"/>
    <w:rsid w:val="000D356C"/>
    <w:rsid w:val="000F0A96"/>
    <w:rsid w:val="00154D6E"/>
    <w:rsid w:val="00196E47"/>
    <w:rsid w:val="001C27AF"/>
    <w:rsid w:val="00283E0C"/>
    <w:rsid w:val="003443A2"/>
    <w:rsid w:val="00372EED"/>
    <w:rsid w:val="00373488"/>
    <w:rsid w:val="003A7806"/>
    <w:rsid w:val="00401DAD"/>
    <w:rsid w:val="00410433"/>
    <w:rsid w:val="0042374F"/>
    <w:rsid w:val="00470941"/>
    <w:rsid w:val="00491422"/>
    <w:rsid w:val="004B5AF8"/>
    <w:rsid w:val="00566B11"/>
    <w:rsid w:val="0060477F"/>
    <w:rsid w:val="0060721F"/>
    <w:rsid w:val="00667133"/>
    <w:rsid w:val="007568DE"/>
    <w:rsid w:val="007747DD"/>
    <w:rsid w:val="008121D7"/>
    <w:rsid w:val="008B1B05"/>
    <w:rsid w:val="009275C0"/>
    <w:rsid w:val="00943303"/>
    <w:rsid w:val="00977BD3"/>
    <w:rsid w:val="00A0357B"/>
    <w:rsid w:val="00A0542D"/>
    <w:rsid w:val="00B97C77"/>
    <w:rsid w:val="00BB0425"/>
    <w:rsid w:val="00BF5C57"/>
    <w:rsid w:val="00C273C2"/>
    <w:rsid w:val="00C535D7"/>
    <w:rsid w:val="00C87360"/>
    <w:rsid w:val="00D06BC4"/>
    <w:rsid w:val="00D733EA"/>
    <w:rsid w:val="00D7717E"/>
    <w:rsid w:val="00DE593F"/>
    <w:rsid w:val="00E179D9"/>
    <w:rsid w:val="00EE1BD3"/>
    <w:rsid w:val="00FA1505"/>
    <w:rsid w:val="00FB143E"/>
    <w:rsid w:val="367961C0"/>
    <w:rsid w:val="62C456BC"/>
    <w:rsid w:val="765035F7"/>
    <w:rsid w:val="7B83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535</Words>
  <Characters>839</Characters>
  <Lines>32</Lines>
  <Paragraphs>9</Paragraphs>
  <TotalTime>10</TotalTime>
  <ScaleCrop>false</ScaleCrop>
  <LinksUpToDate>false</LinksUpToDate>
  <CharactersWithSpaces>880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2022-09-15T07:45:00Z</dcterms:created>
  <dc:creator>Administrator</dc:creator>
  <cp:lastModifiedBy>Administrator</cp:lastModifiedBy>
  <dcterms:modified xsi:type="dcterms:W3CDTF">2024-11-19T06:59:15Z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F6AE865C01184E218E8B54AA5D5D7931_13</vt:lpwstr>
  </property>
</Properties>
</file>